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三河市卫生健康局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生健康局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拟订全市国民健康政策，拟订全市卫生健康事业发展地方性有关规定和办法，拟订全市卫生健康规划和政策措施，依法制定地方有关标准和技术规范并组织实施。统等规划卫生健康资源配量，指导区城卫生健康规划编制和实施。制定并组织实施推进卫生健康基本公共服务均等化、普化、便捷化和公共资源向基层延伸等政措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推进全市深化医药卫生体制改革，研究提出全市深化医药卫生体制政革政策、措施的建议。组织深化公立医晓综合改革，推进管办分离，健全现代医院管理制度，制定并组织实施推动卫生健康公共服务提供主体多元化、提供方式多样化的政策措施，提出医疒服务和药品价格政策的建议。</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定并组织落实疾病预防控制规划、国家免疫规划以及危害人民健康的公共卫生问题的干预措施。负责卫生应急工作，组织指导突发公共卫生事件的预防控制和各类突发公共事件的医疗卫生援，发布法定传病疫情信息、突发公共卫生事件应急处置信息。</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（四）组织拟订并协落实应对人口老龄化政策指施，负责推进老年使康服务体系建设和医养结合工作。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組织实施国家基本药物制度和省药物政策，开展药品使用监测、临床综合评价和短缺药品预警，提出全市基本药物价格政策的建议，参与拟订药品地方性有关规定和办法。组织开展食品安全风险监测，实施食品安全地方标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资职责范围内的职业卫生、放射卫生、环境卫生、学校卫生、公共场所卫生、饮用水卫生等公共卫生的监督管理，负责传染病防治监督，健全卫生健康综合监督体系。牵头《烟草控制框架公约》履约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(七)监督实施医疗机构、医疗服务行业管理办法，建立医疗服务评价和监督管理体系，会同市有关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组织实施卫生健康专业技术人员资格标准，组织实施省医疗服务规范、标准和卫生健康专业技术人员执业规则、服务规范。</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(八)负责计划生育管理和服务工作，开展人口监测预警，研究提出人口与家庭发展相关政策建议，完着全市计划生育政策。</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(九)指导全市卫生健康工作，指导基层医疗卫生、妇幼健康服务体系和全科医生队伍建设，推进卫生健康科技创新发展。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(十)负责市保健对象的医疗保健工作，负责重要会议与重大活动的医疗卫生保障工作。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(十ー)组织拟订全市爱国卫生事业发展规划和目标，并组织实施;负责开展卫生创建、病媒生物防制、城乡环境整治等项工作。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(十ニ)指导三河市计划生育协会的业务工作。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Lines="0" w:afterLines="0"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(十三)承担市计划生育领导小组、市深化医药卫生体制改革领导小组、市爱国卫生运动委员会、市保健工作领导小组和市防治艾滋病工作领导小组、市地方病防治工作领导小组、市老龄工作领导小组的日常工作。</w:t>
      </w:r>
    </w:p>
    <w:p>
      <w:pPr>
        <w:spacing w:line="584"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(十四)完成市委、市政府交办的其他任务。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20" w:lineRule="exact"/>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三河市卫生健康局机关</w:t>
            </w:r>
          </w:p>
        </w:tc>
        <w:tc>
          <w:tcPr>
            <w:tcW w:w="1134" w:type="dxa"/>
            <w:shd w:val="clear" w:color="auto" w:fill="auto"/>
            <w:vAlign w:val="center"/>
          </w:tcPr>
          <w:p>
            <w:pPr>
              <w:spacing w:line="520" w:lineRule="exact"/>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行政</w:t>
            </w:r>
          </w:p>
        </w:tc>
        <w:tc>
          <w:tcPr>
            <w:tcW w:w="1276" w:type="dxa"/>
            <w:shd w:val="clear" w:color="auto" w:fill="auto"/>
            <w:vAlign w:val="center"/>
          </w:tcPr>
          <w:p>
            <w:pPr>
              <w:spacing w:line="520" w:lineRule="exact"/>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正科级</w:t>
            </w:r>
          </w:p>
        </w:tc>
        <w:tc>
          <w:tcPr>
            <w:tcW w:w="2902" w:type="dxa"/>
            <w:shd w:val="clear" w:color="auto" w:fill="auto"/>
            <w:vAlign w:val="center"/>
          </w:tcPr>
          <w:p>
            <w:pPr>
              <w:spacing w:line="520" w:lineRule="exact"/>
              <w:jc w:val="center"/>
              <w:rPr>
                <w:rFonts w:ascii="Times New Roman" w:hAnsi="Times New Roman" w:eastAsia="仿宋_GB2312" w:cs="Times New Roman"/>
                <w:b/>
              </w:rPr>
            </w:pPr>
            <w:r>
              <w:rPr>
                <w:rFonts w:hint="eastAsia" w:ascii="仿宋_GB2312" w:hAnsi="仿宋_GB2312" w:eastAsia="仿宋_GB2312" w:cs="仿宋_GB2312"/>
                <w:sz w:val="21"/>
                <w:szCs w:val="21"/>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color w:val="auto"/>
          <w:sz w:val="32"/>
          <w:szCs w:val="32"/>
        </w:rPr>
        <w:t>机关</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50844.08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47242.62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1765.00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1706.06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130.4万元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50844.08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4789.31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4617.42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171.89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46054.77</w:t>
      </w:r>
      <w:r>
        <w:rPr>
          <w:rFonts w:ascii="Times New Roman" w:hAnsi="Times New Roman" w:eastAsia="仿宋_GB2312" w:cs="Times New Roman"/>
          <w:sz w:val="32"/>
          <w:szCs w:val="32"/>
        </w:rPr>
        <w:t>万元，主要为</w:t>
      </w:r>
      <w:r>
        <w:rPr>
          <w:rFonts w:hint="eastAsia" w:ascii="仿宋_GB2312" w:hAnsi="仿宋_GB2312" w:eastAsia="仿宋_GB2312" w:cs="仿宋_GB2312"/>
          <w:b w:val="0"/>
          <w:bCs/>
          <w:color w:val="auto"/>
          <w:sz w:val="32"/>
          <w:szCs w:val="32"/>
          <w:lang w:eastAsia="zh-CN"/>
        </w:rPr>
        <w:t>基本公共卫生服务补助，大学生村医经费，村卫生室零差价财政补助，基层医疗机构收支差额补助，重大公共卫生服务补助，妇幼健康服务经费，计划生育家庭奖励扶助经费，综合业务管理经费，中医医院中医专科建设经费，市医院、中医院综合改革补助经费，“120”急救指挥中心运转经费，皇庄中心卫生院扩建、卫生事业发展建设项目（东市区妇儿医院新建项目）、妇幼保健院购置医疗设备项目、儿童医院采购方舱CT设备、三河中医医院设备购置项目、皇庄中心卫生院标准化手术室建设、安装污水处理系统、变压器增容及设备采购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50844.08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3075.98</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224.34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预算中人员编制有所变化相应</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2851.61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预算安排基建项目、采购</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171.89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8.80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7.74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7.74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1.06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82.28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82.1</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2022年我单位减少购置公务用车80万元，</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ascii="Times New Roman" w:hAnsi="Times New Roman" w:eastAsia="仿宋_GB2312" w:cs="Times New Roman"/>
          <w:sz w:val="32"/>
          <w:szCs w:val="32"/>
        </w:rPr>
        <w:t>原因</w:t>
      </w:r>
      <w:r>
        <w:rPr>
          <w:rFonts w:hint="eastAsia" w:ascii="Times New Roman" w:hAnsi="Times New Roman" w:eastAsia="仿宋_GB2312" w:cs="Times New Roman"/>
          <w:sz w:val="32"/>
          <w:szCs w:val="32"/>
          <w:lang w:eastAsia="zh-CN"/>
        </w:rPr>
        <w:t>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0.18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3"/>
        <w:keepNext w:val="0"/>
        <w:keepLines w:val="0"/>
        <w:pageBreakBefore w:val="0"/>
        <w:widowControl w:val="0"/>
        <w:kinsoku/>
        <w:wordWrap/>
        <w:topLinePunct w:val="0"/>
        <w:autoSpaceDE/>
        <w:autoSpaceDN/>
        <w:bidi w:val="0"/>
        <w:adjustRightInd/>
        <w:snapToGrid/>
        <w:spacing w:line="600" w:lineRule="exact"/>
        <w:ind w:left="0" w:leftChars="0" w:right="0" w:rightChars="0"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全市卫生健康工作的指导思想是：深入贯彻落实党的十九届六中全会精神，按照市委、市政府的决策部署，紧紧围绕“1235”工作思路，即：坚持“一条主线”（疫情防控），强化“两个创建”（国家卫生城市创建、国家慢病防控示范区创建），推进“三大工程”（医院重点项目、人才队伍建设、基层能力提升），抓好“五项重点”（公共卫生服务、紧密型医联体、卫生协同发展、卫生信息化、院前急救），努力提供全方位全周期全人群的健康服务，满足群众多层次、多样化的医疗卫生需求，全面提高三河人民的健康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0"/>
        </w:numPr>
        <w:spacing w:line="560" w:lineRule="exact"/>
        <w:ind w:firstLine="640" w:firstLineChars="200"/>
        <w:rPr>
          <w:rFonts w:hint="eastAsia"/>
        </w:rPr>
      </w:pPr>
      <w:r>
        <w:rPr>
          <w:rFonts w:hint="eastAsia" w:ascii="仿宋_GB2312" w:hAnsi="仿宋_GB2312" w:eastAsia="仿宋_GB2312" w:cs="仿宋_GB2312"/>
          <w:sz w:val="32"/>
          <w:highlight w:val="none"/>
          <w:lang w:eastAsia="zh-CN"/>
        </w:rPr>
        <w:t>（一）</w:t>
      </w:r>
      <w:r>
        <w:rPr>
          <w:rFonts w:hint="eastAsia" w:ascii="仿宋_GB2312" w:hAnsi="仿宋_GB2312" w:eastAsia="仿宋_GB2312" w:cs="仿宋_GB2312"/>
          <w:sz w:val="32"/>
          <w:highlight w:val="none"/>
          <w:lang w:val="en-US" w:eastAsia="zh-CN"/>
        </w:rPr>
        <w:t>持之以恒抓好疫情防控</w:t>
      </w:r>
    </w:p>
    <w:p>
      <w:pPr>
        <w:spacing w:line="560" w:lineRule="exact"/>
        <w:ind w:firstLine="643" w:firstLineChars="200"/>
        <w:rPr>
          <w:rFonts w:hint="default" w:ascii="仿宋_GB2312" w:hAnsi="仿宋_GB2312" w:eastAsia="仿宋_GB2312" w:cs="仿宋_GB2312"/>
          <w:b/>
          <w:bCs/>
          <w:sz w:val="32"/>
          <w:lang w:val="en-US"/>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highlight w:val="none"/>
          <w:lang w:val="en-US" w:eastAsia="zh-CN"/>
        </w:rPr>
        <w:t xml:space="preserve">继续按照上级要求，扎实做好“四类重点人员”排查和34类重点人员开展核酸检测，全力保护人民群众的身体健康和生命安全。                                </w:t>
      </w:r>
    </w:p>
    <w:p>
      <w:pPr>
        <w:spacing w:line="560" w:lineRule="exact"/>
        <w:ind w:firstLine="643" w:firstLineChars="200"/>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highlight w:val="none"/>
          <w:lang w:val="en-US" w:eastAsia="zh-CN"/>
        </w:rPr>
        <w:t>一是强化医疗机构院感防控。聘请廊坊院感专家对我市医疗机构进行拉网式检查，同时组织医疗机构进行交叉互查。采取日常检查和突击检查相结合的方式，加强对医疗机构的监管管理，及时发现风险隐患，对存在违法行为的单位和防控措施落实不到位的单位坚决顶格处罚，并公开曝光。坚持每月对个体诊所、卫生室医务人员开展一次院感知识培训，让基层医务人员全面掌握疫情防控知识，严格对接诊发热等可疑患者实行闭环管理，及时转运到发热门诊进行留观、治疗，充分发挥基层医疗机构监测“哨点”作用。二是加强隔离点管理。加强隔离点封闭管理，确保重点人员及时应隔尽隔。同时，要求各启用隔离点认真开展自查，特别是针对隔离对象管控情况、健康监测、核酸检测、外环境检测、消毒、医疗废物处理、工作人员防护等环节和流程；对各储备隔离点的硬件设施、“三区两通道”设置、人员配备等情况进行检查，确保不发生交叉感染事件。三是做好疫苗接种工作。继续开展对我市12岁以上人群接种工作，根据上级精神，针对灭活疫苗全程已接种间隔六个月的人群接种加强针；继续做好3-11岁人群接种工作，全力构建全民免疫屏障。</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rPr>
        <w:t>二）</w:t>
      </w:r>
      <w:r>
        <w:rPr>
          <w:rFonts w:hint="eastAsia" w:ascii="仿宋_GB2312" w:hAnsi="仿宋_GB2312" w:eastAsia="仿宋_GB2312" w:cs="仿宋_GB2312"/>
          <w:sz w:val="32"/>
          <w:highlight w:val="none"/>
          <w:lang w:eastAsia="zh-CN"/>
        </w:rPr>
        <w:t>强化国家卫生城市创建</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绩效目标：</w:t>
      </w:r>
      <w:r>
        <w:rPr>
          <w:rFonts w:hint="eastAsia" w:ascii="仿宋_GB2312" w:hAnsi="仿宋_GB2312" w:eastAsia="仿宋_GB2312" w:cs="仿宋_GB2312"/>
          <w:sz w:val="32"/>
          <w:highlight w:val="none"/>
          <w:lang w:val="en-US" w:eastAsia="zh-CN"/>
        </w:rPr>
        <w:t>根据新版《国家卫生城市标准和评审办法》，制定我市创卫工作实施方案，强化协调联动，加强沟通配合，形成工作合力，齐心协力做好创建工作。加大对卫生城市创建点位的治理力度，重点对城中村、城乡结合部、农贸市场、五小行业等薄弱环节开展拉网式检查，对存在问题制定整改方案，切实提高创建水平。</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highlight w:val="none"/>
          <w:lang w:val="en-US" w:eastAsia="zh-CN"/>
        </w:rPr>
        <w:t>力争在5-6月向省提出创卫申请，7—8月做好省级验收准备，待验收通过后向国家提出申报。</w:t>
      </w:r>
    </w:p>
    <w:p>
      <w:pPr>
        <w:numPr>
          <w:ilvl w:val="0"/>
          <w:numId w:val="2"/>
        </w:numPr>
        <w:spacing w:line="560" w:lineRule="exact"/>
        <w:ind w:left="200" w:leftChars="0" w:firstLine="640" w:firstLineChars="0"/>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强化国家慢病防控示范区创建</w:t>
      </w:r>
    </w:p>
    <w:p>
      <w:pPr>
        <w:spacing w:line="560" w:lineRule="exact"/>
        <w:ind w:firstLine="420" w:firstLineChars="200"/>
        <w:rPr>
          <w:rFonts w:hint="eastAsia" w:ascii="仿宋_GB2312" w:hAnsi="仿宋_GB2312" w:eastAsia="仿宋_GB2312" w:cs="仿宋_GB2312"/>
          <w:b/>
          <w:bCs/>
          <w:sz w:val="32"/>
        </w:rPr>
      </w:pPr>
      <w:r>
        <w:rPr>
          <w:rFonts w:hint="eastAsia"/>
          <w:lang w:val="en-US" w:eastAsia="zh-CN"/>
        </w:rPr>
        <w:t xml:space="preserve">  </w:t>
      </w:r>
      <w:r>
        <w:rPr>
          <w:rFonts w:hint="eastAsia" w:ascii="仿宋_GB2312" w:hAnsi="仿宋_GB2312" w:eastAsia="仿宋_GB2312" w:cs="仿宋_GB2312"/>
          <w:b/>
          <w:bCs/>
          <w:sz w:val="32"/>
        </w:rPr>
        <w:t>绩效目标：</w:t>
      </w:r>
      <w:r>
        <w:rPr>
          <w:rFonts w:hint="eastAsia" w:ascii="仿宋_GB2312" w:hAnsi="仿宋_GB2312" w:eastAsia="仿宋_GB2312" w:cs="仿宋_GB2312"/>
          <w:sz w:val="32"/>
          <w:highlight w:val="none"/>
          <w:lang w:val="en-US" w:eastAsia="zh-CN"/>
        </w:rPr>
        <w:t>我们将不断巩固国家慢病综合防治示范区创建成果，总结创建成功经验，进一步推进健康生活方式支持性环境建设。</w:t>
      </w:r>
    </w:p>
    <w:p>
      <w:pPr>
        <w:keepNext w:val="0"/>
        <w:keepLines w:val="0"/>
        <w:pageBreakBefore w:val="0"/>
        <w:widowControl w:val="0"/>
        <w:tabs>
          <w:tab w:val="left" w:pos="1440"/>
        </w:tabs>
        <w:kinsoku/>
        <w:wordWrap/>
        <w:overflowPunct w:val="0"/>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color w:val="auto"/>
          <w:szCs w:val="32"/>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highlight w:val="none"/>
          <w:lang w:val="en-US" w:eastAsia="zh-CN"/>
        </w:rPr>
        <w:t>对慢病示范区创建各成员单位进行全面督导检查，开展查漏补缺，完善健康自测点、健康酒店、健康食堂、健康公园、健康社区创建工作，不断提升慢病示范区创建水平，提高慢性病示范创建经验的辐射作用，力争把我市的慢性病防控工作打造成全省乃至全国的标杆。</w:t>
      </w:r>
    </w:p>
    <w:p>
      <w:pPr>
        <w:spacing w:line="560" w:lineRule="exact"/>
        <w:ind w:firstLine="960" w:firstLineChars="300"/>
        <w:rPr>
          <w:rFonts w:hint="eastAsia" w:ascii="仿宋_GB2312" w:hAnsi="仿宋_GB2312" w:eastAsia="仿宋_GB2312" w:cs="仿宋_GB2312"/>
          <w:b w:val="0"/>
          <w:bCs w:val="0"/>
          <w:i w:val="0"/>
          <w:iCs w:val="0"/>
          <w:sz w:val="32"/>
          <w:lang w:eastAsia="zh-CN"/>
        </w:rPr>
      </w:pPr>
      <w:r>
        <w:rPr>
          <w:rFonts w:hint="eastAsia" w:ascii="仿宋_GB2312" w:hAnsi="仿宋_GB2312" w:eastAsia="仿宋_GB2312" w:cs="仿宋_GB2312"/>
          <w:b w:val="0"/>
          <w:bCs w:val="0"/>
          <w:i w:val="0"/>
          <w:iCs w:val="0"/>
          <w:sz w:val="32"/>
          <w:lang w:eastAsia="zh-CN"/>
        </w:rPr>
        <w:t>（四）</w:t>
      </w:r>
      <w:r>
        <w:rPr>
          <w:rFonts w:hint="eastAsia" w:ascii="仿宋_GB2312" w:hAnsi="仿宋_GB2312" w:eastAsia="仿宋_GB2312" w:cs="仿宋_GB2312"/>
          <w:sz w:val="32"/>
          <w:highlight w:val="none"/>
          <w:lang w:val="en-US" w:eastAsia="zh-CN"/>
        </w:rPr>
        <w:t>推进“三大工程”</w:t>
      </w:r>
    </w:p>
    <w:p>
      <w:pPr>
        <w:spacing w:line="560" w:lineRule="exact"/>
        <w:ind w:firstLine="643"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bCs/>
          <w:sz w:val="32"/>
        </w:rPr>
        <w:t>绩效目标：</w:t>
      </w:r>
      <w:r>
        <w:rPr>
          <w:rFonts w:hint="eastAsia" w:ascii="仿宋_GB2312" w:hAnsi="仿宋_GB2312" w:eastAsia="仿宋_GB2312" w:cs="仿宋_GB2312"/>
          <w:b w:val="0"/>
          <w:bCs w:val="0"/>
          <w:sz w:val="32"/>
          <w:lang w:eastAsia="zh-CN"/>
        </w:rPr>
        <w:t>推进医院重点工程，推进人才队伍建设工程，推进基层能力提升工程。</w:t>
      </w:r>
    </w:p>
    <w:p>
      <w:pPr>
        <w:keepNext w:val="0"/>
        <w:keepLines w:val="0"/>
        <w:pageBreakBefore w:val="0"/>
        <w:widowControl w:val="0"/>
        <w:tabs>
          <w:tab w:val="left" w:pos="1440"/>
        </w:tabs>
        <w:kinsoku/>
        <w:wordWrap/>
        <w:overflowPunct w:val="0"/>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rPr>
        <w:t>绩效指标：</w:t>
      </w:r>
      <w:r>
        <w:rPr>
          <w:rFonts w:hint="eastAsia" w:ascii="仿宋_GB2312" w:hAnsi="仿宋_GB2312" w:eastAsia="仿宋_GB2312" w:cs="仿宋_GB2312"/>
          <w:sz w:val="32"/>
          <w:highlight w:val="none"/>
          <w:lang w:val="en-US" w:eastAsia="zh-CN"/>
        </w:rPr>
        <w:t>首先，推进医院重点项目工程。进一步强化项目调度机制，每周最少调度一次。对所有项目倒排工期、挂图作战，将任务分解到月、分解到周，制定了详细工作计划表。召开市医院项目北京知名医院专家论证会，聘请医疗建筑设计领域的顶尖团队。今年抓紧完成市医院和中医院康复中心二期的设计方案、立项、可研等前期工作；完成东市区妇儿医院规划设计方案、施工图审查等工作，2022年全部进场施工建设。完成国家老年病研究中心暨北京医院分院项目项目选址工作，签订《合作协议》，做好前期各项准备工作。此外，科学谋划新建社区卫生中心选址等工作，积极向市委市政府请示报告相关方案。其次，推进人才队伍建设工程。按照全市七普人口数，积极向上级申请对基层编制数进行核定，增加基层人员编制，保障基层卫生工作的有序开展，为乡镇卫生院招聘卫生专业技术人员，弥补基层卫生服务能力的不足。继续招聘大学生村医，增强基层农村医疗与公共卫生服务能力，2022年拟面向社会公开招聘全日制大专以上学历、具有执业资格的大学生村医60名。做好全科医生转岗培训、住院医师规范化培训、基层适宜技术培训，不断提高医务人员的技术水平。再次，推进基层能力提升工程。以“优质服务基层行”活动为契机，再创建1-2个卫生院达到推荐标准，对卫生院整体环境进行改造提升，更新基层医疗设备，不断推进基层医疗卫生机构规范化建设。继续加强村卫生室标准化建设，全面落实镇村卫生一体化管理，实行人员、财务、药械、绩效考核等“十统一”管理，推动村卫生室各项工作规范有序开展，不断提升基层卫生服务能力。</w:t>
      </w:r>
    </w:p>
    <w:p>
      <w:pPr>
        <w:spacing w:line="560" w:lineRule="exact"/>
        <w:ind w:firstLine="960" w:firstLineChars="300"/>
        <w:rPr>
          <w:rFonts w:hint="eastAsia" w:ascii="仿宋_GB2312" w:hAnsi="仿宋_GB2312" w:eastAsia="仿宋_GB2312" w:cs="仿宋_GB2312"/>
          <w:b w:val="0"/>
          <w:bCs w:val="0"/>
          <w:i w:val="0"/>
          <w:iCs w:val="0"/>
          <w:sz w:val="32"/>
          <w:lang w:val="en-US" w:eastAsia="zh-CN"/>
        </w:rPr>
      </w:pPr>
      <w:r>
        <w:rPr>
          <w:rFonts w:hint="eastAsia" w:ascii="仿宋_GB2312" w:hAnsi="仿宋_GB2312" w:eastAsia="仿宋_GB2312" w:cs="仿宋_GB2312"/>
          <w:b w:val="0"/>
          <w:bCs w:val="0"/>
          <w:i w:val="0"/>
          <w:iCs w:val="0"/>
          <w:sz w:val="32"/>
          <w:lang w:val="en-US" w:eastAsia="zh-CN"/>
        </w:rPr>
        <w:t>(五）抓好“五项重点”</w:t>
      </w:r>
    </w:p>
    <w:p>
      <w:pPr>
        <w:spacing w:line="560" w:lineRule="exact"/>
        <w:ind w:firstLine="643" w:firstLineChars="200"/>
        <w:rPr>
          <w:rFonts w:hint="eastAsia" w:ascii="仿宋_GB2312" w:hAnsi="仿宋_GB2312" w:eastAsia="仿宋_GB2312" w:cs="仿宋_GB2312"/>
          <w:b w:val="0"/>
          <w:bCs w:val="0"/>
          <w:i w:val="0"/>
          <w:iCs w:val="0"/>
          <w:sz w:val="32"/>
          <w:lang w:val="en-US" w:eastAsia="zh-CN"/>
        </w:rPr>
      </w:pPr>
      <w:r>
        <w:rPr>
          <w:rFonts w:hint="eastAsia" w:ascii="仿宋_GB2312" w:hAnsi="仿宋_GB2312" w:eastAsia="仿宋_GB2312" w:cs="仿宋_GB2312"/>
          <w:b/>
          <w:bCs/>
          <w:sz w:val="32"/>
          <w:lang w:eastAsia="zh-CN"/>
        </w:rPr>
        <w:t>绩效目标：</w:t>
      </w:r>
      <w:r>
        <w:rPr>
          <w:rFonts w:hint="eastAsia" w:ascii="仿宋_GB2312" w:hAnsi="仿宋_GB2312" w:eastAsia="仿宋_GB2312" w:cs="仿宋_GB2312"/>
          <w:b w:val="0"/>
          <w:bCs w:val="0"/>
          <w:i w:val="0"/>
          <w:iCs w:val="0"/>
          <w:sz w:val="32"/>
          <w:lang w:val="en-US" w:eastAsia="zh-CN"/>
        </w:rPr>
        <w:t>抓好紧密型医联体建设，抓好卫生协同发展，抓好公共卫生服务，抓好卫生信息化建设，抓好院前急救工作。</w:t>
      </w:r>
    </w:p>
    <w:p>
      <w:pPr>
        <w:spacing w:line="560" w:lineRule="exact"/>
        <w:ind w:firstLine="643" w:firstLineChars="20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bCs/>
          <w:sz w:val="32"/>
        </w:rPr>
        <w:t>绩效指标：</w:t>
      </w:r>
      <w:r>
        <w:rPr>
          <w:rFonts w:hint="eastAsia" w:ascii="仿宋_GB2312" w:hAnsi="仿宋_GB2312" w:eastAsia="仿宋_GB2312" w:cs="仿宋_GB2312"/>
          <w:b w:val="0"/>
          <w:kern w:val="2"/>
          <w:sz w:val="32"/>
          <w:szCs w:val="22"/>
          <w:highlight w:val="none"/>
          <w:lang w:val="en-US" w:eastAsia="zh-CN" w:bidi="ar-SA"/>
        </w:rPr>
        <w:t>一是抓好紧密型医联体建设。推进市医院、中医院与所有卫生院和社区卫生服务中心紧密型医联体建设，争取顺利通过省、市评估。与此同时，全面开展医联体建设“回头看”，不断落实人、财、物统一管理和医保基金按人头打包支付，理顺运营和利益引导机制。明确各级医疗卫生机构功能定位，深入开展医师下派、双向转诊、专科建设等重点工作，促进“基层检查、上级诊断”医疗服务新模式，不断推进分级诊疗制度的落实，逐步实现小病在社区，大病进医院，康复回社区。二是抓好卫生协同发展。继续推进我市医疗机构与北京知名医院在人才培养、学科建设、医院管理等方面开展深度合作。推动市医院与北京潞河医院实现远程会诊；选派中医院管理人员到北京市中医院学习轮岗；推进中医院与中日友好医院、北京顺义区医院共建疼痛专科，与北京友谊医院平谷院区共建消化内科，不断提升我市的医疗水平。三是抓好公共卫生服务。继续提高基本公共卫生均等化服务水平，提高居民健康档案建档率、慢病患者规范管理率、孕产妇儿童老年人健康管理率，加强对购买服务机构的管理，继续推进“健康小屋”建设，充分利用社区卫生服务中心、乡镇卫生院等基层医疗卫生机构为建设主体，为人民群众提供近距离、易获取、高质量的医疗健康服务，从根本上解决看病难、看病贵的问题。四是抓好卫生信息化建设。推进“互联网+医疗健康”发展，积极发挥互联网在医疗行业的新应用，推动互联网与医疗健康的深度融合，实现医疗健康信息的互通共享。继续推动河北燕达医院互联网医院建设，构建电子病历、智慧服务、智慧管理“三位一体”的智慧医院，加强远程医疗服务网络应用，促进优质医疗资源共享和下沉。五是抓好院前急救工作。举办调度岗位大比武活动，把服务态度、出车速度、出车跟踪、组织协调、急救质量等作为比武重点，进一步提高急救调度工作质量。举办气管插管及呼吸机使用、药物及毒物中毒、心电监护仪使用等相关急救知识与技能培训，提高急救人员的能力水平。针对急救人员紧缺问题，市卫健局将继续与人社部门协调联系，争取从全市其他行业调剂医学相关专业人员补充到急救站；针对急救站运转经费问题，市卫健局将向市委市政府申请，不断提高院前医疗急救应对能力，真正打造“15分钟急救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根据《河北省卫生健康委职能配置、内设机构和人员编制方案》规定，三河市卫健局年度发展规划目标保障措施：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一）组织拟订全市国民健康政策，拟订全市卫生健康事业发展地方性法规、政府规章草案，拟订全市卫生健康规划和政策措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二）协调推进全市深化医药卫生体制改革，研究提出全市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三）制定并组织落实疾病预防控制规划、国家免疫规划以及危害人民健康公共卫生问题的干预措施。负责卫生应急工作，组织指导突发公共卫生事件的预防控制和各类突发公共事件的医疗卫生救援。发布法定传染病疫情信息、突发公共卫生事件应急处置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（四）组织拟订并协调落实应对人口老龄化政策措施，负责推进老年健康服务体系建设。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五）组织实施国家基本药物政策和国家基本药物制度，组织拟订全市药物政策，开展药品使用监测、临床综合评价和短缺药品预警，提出全市基本药物价格政策的建议，参与拟订药品地方性法规、政府规章草案。组织开展食品安全风险监测，依法制定并公布食品安全地方标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（六）负责职责范围内的职业卫生、放射卫生、环境卫生、学校卫生、公共场所卫生、饮用水卫生等公共卫生的监督管理，负责传染病防治监督，健全卫生健康综合监督体系。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七）制定医疗机构、医疗服务行业管理办法并监督实施，建立医疗服务评价和监督管理体系。会同市有关部门制定并实施卫生健康专业技术人员资格标准。制定并组织实施全市医疗服务规范、标准和卫生健康专业技术人员执业规则、服务规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（八）负责计划生育管理和服务工作，开展人口监测预警，研究提出人口与家庭发展相关政策建议，完善全市计划生育政策。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（九）指导全市卫生健康工作，指导基层医疗卫生、妇幼健康服务体系和全科医生队伍建设。推进卫生健康科技创新发展。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（十）负责市保健对象的医疗保健工作，负责重要会议与重大活动的医疗卫生保障工作。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（十一）管理市中医药管理局，指导市计划生育协会的业务工作。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500" w:lineRule="exact"/>
        <w:ind w:firstLine="560"/>
        <w:rPr>
          <w:rFonts w:hint="eastAsia" w:ascii="仿宋_GB2312" w:hAnsi="仿宋_GB2312" w:eastAsia="仿宋_GB2312" w:cs="仿宋_GB2312"/>
          <w:b w:val="0"/>
          <w:kern w:val="2"/>
          <w:sz w:val="32"/>
          <w:szCs w:val="22"/>
          <w:highlight w:val="none"/>
          <w:lang w:val="en-US" w:eastAsia="zh-CN" w:bidi="ar-SA"/>
        </w:rPr>
      </w:pPr>
      <w:r>
        <w:rPr>
          <w:rFonts w:hint="eastAsia" w:ascii="仿宋_GB2312" w:hAnsi="仿宋_GB2312" w:eastAsia="仿宋_GB2312" w:cs="仿宋_GB2312"/>
          <w:b w:val="0"/>
          <w:kern w:val="2"/>
          <w:sz w:val="32"/>
          <w:szCs w:val="22"/>
          <w:highlight w:val="none"/>
          <w:lang w:val="en-US" w:eastAsia="zh-CN" w:bidi="ar-SA"/>
        </w:rPr>
        <w:t>（十二）完成市委、市政府交办的其他任务。</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数量指标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隔离点个数</w:t>
            </w:r>
          </w:p>
        </w:tc>
        <w:tc>
          <w:tcPr>
            <w:tcW w:w="2172"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14</w:t>
            </w:r>
          </w:p>
        </w:tc>
        <w:tc>
          <w:tcPr>
            <w:tcW w:w="148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我市共设置隔离点数量情况</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14</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个</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pP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质量指标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工程质量合格率</w:t>
            </w:r>
          </w:p>
        </w:tc>
        <w:tc>
          <w:tcPr>
            <w:tcW w:w="2172"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148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反映合格的工作数量占工程完工总量的比率</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pP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时效指标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工作任务完成率</w:t>
            </w:r>
          </w:p>
        </w:tc>
        <w:tc>
          <w:tcPr>
            <w:tcW w:w="2172"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148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反映工作任务完成情况比率</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成本指标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国家基本公卫人均费用</w:t>
            </w:r>
          </w:p>
        </w:tc>
        <w:tc>
          <w:tcPr>
            <w:tcW w:w="2172"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79</w:t>
            </w:r>
          </w:p>
        </w:tc>
        <w:tc>
          <w:tcPr>
            <w:tcW w:w="148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国家基本公卫人均费用</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79</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元/人</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方正书宋_GBK" w:eastAsia="方正书宋_GBK"/>
              </w:rPr>
            </w:pP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成本指标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农村部门计划生育家庭奖励扶助控制金额</w:t>
            </w:r>
          </w:p>
        </w:tc>
        <w:tc>
          <w:tcPr>
            <w:tcW w:w="2172"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960</w:t>
            </w:r>
          </w:p>
        </w:tc>
        <w:tc>
          <w:tcPr>
            <w:tcW w:w="148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农村部门计划生育家庭奖励扶助控制金额</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960</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元/人</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社会效益指标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突发公共卫生事件应急任务完成率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突发公共卫生事件应急任务完成率</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100</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社会效益指标</w:t>
            </w:r>
          </w:p>
        </w:tc>
        <w:tc>
          <w:tcPr>
            <w:tcW w:w="89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受补助、补贴人群生活水平提高</w:t>
            </w:r>
          </w:p>
        </w:tc>
        <w:tc>
          <w:tcPr>
            <w:tcW w:w="2172"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明显提高</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反映受补助、补贴人群生活水平提高情况</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文字描述</w:t>
            </w:r>
          </w:p>
        </w:tc>
        <w:tc>
          <w:tcPr>
            <w:tcW w:w="488" w:type="dxa"/>
            <w:tcBorders>
              <w:tl2br w:val="nil"/>
              <w:tr2bl w:val="nil"/>
            </w:tcBorders>
            <w:vAlign w:val="center"/>
          </w:tcPr>
          <w:p>
            <w:pPr>
              <w:jc w:val="center"/>
              <w:rPr>
                <w:rFonts w:ascii="方正书宋_GBK" w:eastAsia="方正书宋_GBK"/>
              </w:rPr>
            </w:pP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明显提高</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2022年河北省三河市部门预算文本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72" w:type="dxa"/>
            <w:tcBorders>
              <w:tl2br w:val="nil"/>
              <w:tr2bl w:val="nil"/>
            </w:tcBorders>
            <w:noWrap/>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95</w:t>
            </w:r>
          </w:p>
        </w:tc>
        <w:tc>
          <w:tcPr>
            <w:tcW w:w="1483" w:type="dxa"/>
            <w:tcBorders>
              <w:tl2br w:val="nil"/>
              <w:tr2bl w:val="nil"/>
            </w:tcBorders>
            <w:noWrap/>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54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95</w:t>
            </w:r>
          </w:p>
        </w:tc>
        <w:tc>
          <w:tcPr>
            <w:tcW w:w="573"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综合业务管理</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为顺利开展各项卫生健康工作提供有效保障，确保卫生健康事业协调可持续发展。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反映保障人数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&gt;=32人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关于印发《三河市卫生健康局职能配置、内设机构和人员编制规定》的通知三办字[2019]35号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反映工资等发放人员范围的精准性和发放数据的准确性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关于印发《三河市卫生健康局职能配置、内设机构和人员编制规定》的通知三办字[2019]35号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工资等发放及时性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反映工资等发放的时效情况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关于印发《三河市卫生健康局职能配置、内设机构和人员编制规定》的通知三办字[2019]35号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每月发放劳务派遣人员工资金额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&lt;=13.6万元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关于印发《三河市卫生健康局职能配置、内设机构和人员编制规定》的通知三办字[2019]35号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加强工作人员归属感，保持干部队伍稳定</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通过按时按标准发放工资等，进一步增强干部职工的归属感，保持干部队伍相对稳定，保障办公正常运转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文字描述有力保障</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关于印发《三河市卫生健康局职能配置、内设机构和人员编制规定》的通知三办字[2019]35号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机关工作人员满意度（%）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机关工作人员满意度（%）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助老安康工程专项资金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通过项目的开展，积极应对人口老龄化，提高广大老年人抵御意外风险的能力，增强全市老年人安全感和幸福感。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老人投保人数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老人投保人数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=103130人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三河市人民政府办公室关于印发《三河市2021年“助老安康工程”实施方案》的通知，三政办〔2021〕14号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老人投保到位率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老人投保到位率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三河市人民政府办公室关于印发《三河市2021年“助老安康工程”实施方案》的通知，三政办〔2021〕14号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老人投保时间到位率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老人投保时间到位率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三河市人民政府办公室关于印发《三河市2021年“助老安康工程”实施方案》的通知，三政办〔2021〕14号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人均投保成本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投保成本控制金额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三河市人民政府办公室关于印发《三河市2021年“助老安康工程”实施方案》的通知，三政办〔2021〕14号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提高广大老年人抵御意外风险的能力</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增强全市老年人安全感和幸福感</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三河市人民政府办公室关于印发《三河市2021年“助老安康工程”实施方案》的通知，三政办〔2021〕14号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受益对象满意和较满意占全部调研对象的比例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重大公共卫生服务经费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通过开展工作，达到控制传染性、地方病行疾病的发生、扩散、传播的目的。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病人保障单位数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病人保障单位数量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传染病管理率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性病、艾滋病、结核病、地方病、病毒病防治、细菌病防治、寄生虫病防治、SARS\R、人禽流感防控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每位病人保障资金成本控制额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≤100万元/个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提高居民疾病防治知识知晓率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居民疾病防治知识知晓率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文字描述全面普及</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全面提升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《廊坊市县级疾病预防控制机构2021年综合考评》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对课程安排、讲课专家、理论要点进行调查</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中医院房屋租赁费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1680"/>
        <w:gridCol w:w="2520"/>
        <w:gridCol w:w="3000"/>
        <w:gridCol w:w="1830"/>
        <w:gridCol w:w="3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通过租赁房屋，缓解了医院房屋紧张的问题，增加了床位，提高了医院的整体就诊水平。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租用房屋的面积</w:t>
            </w:r>
          </w:p>
        </w:tc>
        <w:tc>
          <w:tcPr>
            <w:tcW w:w="30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租用房屋的面积</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≥3000平方米</w:t>
            </w:r>
          </w:p>
        </w:tc>
        <w:tc>
          <w:tcPr>
            <w:tcW w:w="337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关于中医医院拟租赁房屋及拨付租金的请示【2019】1662号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租赁办公用房质量情况（医院正常运转）</w:t>
            </w:r>
          </w:p>
        </w:tc>
        <w:tc>
          <w:tcPr>
            <w:tcW w:w="30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反映医院行政办公及科室正常运转率</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337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关于中医医院拟租赁房屋及拨付租金的请示【2019】1662号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项目完成的及时性</w:t>
            </w:r>
          </w:p>
        </w:tc>
        <w:tc>
          <w:tcPr>
            <w:tcW w:w="30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项目何时完成的及时性</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337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关于中医医院拟租赁房屋及拨付租金的请示【2019】1662号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continue"/>
            <w:shd w:val="clear" w:color="auto" w:fill="auto"/>
            <w:vAlign w:val="center"/>
          </w:tcPr>
          <w:p>
            <w:pPr>
              <w:jc w:val="center"/>
            </w:pP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单位面积用房年度租赁费（万/平方米）</w:t>
            </w:r>
          </w:p>
        </w:tc>
        <w:tc>
          <w:tcPr>
            <w:tcW w:w="30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每平方米用房年度租赁费</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≤0.05万元/平方米</w:t>
            </w:r>
          </w:p>
        </w:tc>
        <w:tc>
          <w:tcPr>
            <w:tcW w:w="337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关于中医医院拟租赁房屋及拨付租金的请示【2019】1662号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就诊患者住院条件明显改善</w:t>
            </w:r>
          </w:p>
        </w:tc>
        <w:tc>
          <w:tcPr>
            <w:tcW w:w="30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就诊患者住院条件明显改善</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文字描述明显改善</w:t>
            </w:r>
          </w:p>
        </w:tc>
        <w:tc>
          <w:tcPr>
            <w:tcW w:w="337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关于中医医院拟租赁房屋及拨付租金的请示【2019】1662号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使用人员满意度（%）</w:t>
            </w:r>
          </w:p>
        </w:tc>
        <w:tc>
          <w:tcPr>
            <w:tcW w:w="30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反映租赁房屋使用人员满意度</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337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中医医院综合改革财政补助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目标内容1通过降低西药价格和提高医疗服务技术水平，切实减轻患者就医负担，增强公立医院公益属性。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药品补助种类</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全院取消药品加成的药品种类数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=2类</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完成的及时性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完成的及时性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平均每月补助金额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财政平均每月补助金额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≤36万元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患者就医成本降低</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患者就医药品成本明显降低</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文字描述明显降低</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被补助人员满意度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考察本项目被补助人员满意度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中医医院中医专科建设经费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6"/>
        <w:gridCol w:w="2280"/>
        <w:gridCol w:w="2130"/>
        <w:gridCol w:w="2565"/>
        <w:gridCol w:w="1635"/>
        <w:gridCol w:w="3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7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目标内容1通过中医药人才培养、购置专科设备、中医药文化推广等各项工作，满足人民群众享受民族医药服务的需求。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8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购买专科设备数量</w:t>
            </w:r>
          </w:p>
        </w:tc>
        <w:tc>
          <w:tcPr>
            <w:tcW w:w="25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设备的数量</w:t>
            </w:r>
          </w:p>
        </w:tc>
        <w:tc>
          <w:tcPr>
            <w:tcW w:w="16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w:t>
            </w:r>
          </w:p>
        </w:tc>
        <w:tc>
          <w:tcPr>
            <w:tcW w:w="386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86" w:type="dxa"/>
            <w:vMerge w:val="continue"/>
            <w:shd w:val="clear" w:color="auto" w:fill="auto"/>
            <w:vAlign w:val="center"/>
          </w:tcPr>
          <w:p>
            <w:pPr>
              <w:jc w:val="center"/>
            </w:pP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设备验收合格率</w:t>
            </w:r>
          </w:p>
        </w:tc>
        <w:tc>
          <w:tcPr>
            <w:tcW w:w="25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设备验收合格率</w:t>
            </w:r>
          </w:p>
        </w:tc>
        <w:tc>
          <w:tcPr>
            <w:tcW w:w="16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86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86" w:type="dxa"/>
            <w:vMerge w:val="continue"/>
            <w:shd w:val="clear" w:color="auto" w:fill="auto"/>
            <w:vAlign w:val="center"/>
          </w:tcPr>
          <w:p>
            <w:pPr>
              <w:jc w:val="center"/>
            </w:pP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工作完成的及时性</w:t>
            </w:r>
          </w:p>
        </w:tc>
        <w:tc>
          <w:tcPr>
            <w:tcW w:w="25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项目经费完成的及时性</w:t>
            </w:r>
          </w:p>
        </w:tc>
        <w:tc>
          <w:tcPr>
            <w:tcW w:w="16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86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86" w:type="dxa"/>
            <w:vMerge w:val="continue"/>
            <w:shd w:val="clear" w:color="auto" w:fill="auto"/>
            <w:vAlign w:val="center"/>
          </w:tcPr>
          <w:p>
            <w:pPr>
              <w:jc w:val="center"/>
            </w:pP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中医药文化推广费</w:t>
            </w:r>
          </w:p>
        </w:tc>
        <w:tc>
          <w:tcPr>
            <w:tcW w:w="25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中医药文化推广费</w:t>
            </w:r>
          </w:p>
        </w:tc>
        <w:tc>
          <w:tcPr>
            <w:tcW w:w="16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≤10万元</w:t>
            </w:r>
          </w:p>
        </w:tc>
        <w:tc>
          <w:tcPr>
            <w:tcW w:w="386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8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中医服务能力明显提升</w:t>
            </w:r>
          </w:p>
        </w:tc>
        <w:tc>
          <w:tcPr>
            <w:tcW w:w="25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中医服务能力明显提升</w:t>
            </w:r>
          </w:p>
        </w:tc>
        <w:tc>
          <w:tcPr>
            <w:tcW w:w="16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386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三价【2014】第37号关于调整三河市中医医院医疗服务价格的通知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8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25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6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86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中医医院运转经费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6"/>
        <w:gridCol w:w="2355"/>
        <w:gridCol w:w="2115"/>
        <w:gridCol w:w="3150"/>
        <w:gridCol w:w="1755"/>
        <w:gridCol w:w="2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3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目标内容1通过建立公立医院综合绩效考核机制，更好地履行公益职能，加强标准化、专业化和精细化管理，提高运行效率，维护公益性、调动积极性、保障可持续，更好地为人民群众提供优质的医疗卫生服务。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保证正常运转科室的数量</w:t>
            </w:r>
          </w:p>
        </w:tc>
        <w:tc>
          <w:tcPr>
            <w:tcW w:w="31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保证正常运转科室的数量</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≥10个</w:t>
            </w:r>
          </w:p>
        </w:tc>
        <w:tc>
          <w:tcPr>
            <w:tcW w:w="286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廊医改办【2018】号关于开展2018年度公立医院综合绩效考核的通知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6" w:type="dxa"/>
            <w:vMerge w:val="continue"/>
            <w:shd w:val="clear" w:color="auto" w:fill="auto"/>
            <w:vAlign w:val="center"/>
          </w:tcPr>
          <w:p>
            <w:pPr>
              <w:jc w:val="center"/>
            </w:pP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医院正常运转率</w:t>
            </w:r>
          </w:p>
        </w:tc>
        <w:tc>
          <w:tcPr>
            <w:tcW w:w="31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通过完成此项目，保证医院正常运转</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86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廊医改办【2018】号关于开展2018年度公立医院综合绩效考核的通知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6" w:type="dxa"/>
            <w:vMerge w:val="continue"/>
            <w:shd w:val="clear" w:color="auto" w:fill="auto"/>
            <w:vAlign w:val="center"/>
          </w:tcPr>
          <w:p>
            <w:pPr>
              <w:jc w:val="center"/>
            </w:pP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1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86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廊医改办【2018】号关于开展2018年度公立医院综合绩效考核的通知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6" w:type="dxa"/>
            <w:vMerge w:val="continue"/>
            <w:shd w:val="clear" w:color="auto" w:fill="auto"/>
            <w:vAlign w:val="center"/>
          </w:tcPr>
          <w:p>
            <w:pPr>
              <w:jc w:val="center"/>
            </w:pP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平均每月补助金额</w:t>
            </w:r>
          </w:p>
        </w:tc>
        <w:tc>
          <w:tcPr>
            <w:tcW w:w="31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财政平均每月补助金额</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≤115万元</w:t>
            </w:r>
          </w:p>
        </w:tc>
        <w:tc>
          <w:tcPr>
            <w:tcW w:w="286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廊医改办【2018】号关于开展2018年度公立医院综合绩效考核的通知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更好地为人民群众提供优质的医疗卫生服务</w:t>
            </w:r>
          </w:p>
        </w:tc>
        <w:tc>
          <w:tcPr>
            <w:tcW w:w="31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为人民群众提供优质的医疗卫生服务明显提高</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86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廊医改办【2018】号关于开展2018年度公立医院综合绩效考核的通知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31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86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职业危害监督监测经费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通过开展职业危害监督监测，达到改进企业作业场所职业病危害防护设施和个人防护用品，保护劳动者身体健康，优化和改进企业生产工艺流程，改善作业环境</w:t>
            </w:r>
          </w:p>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监督监测企业数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接触有毒有害作业企业家数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≥350家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监测检查合格率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监测检查合格户数占监测检查户数比率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《职业病防治法》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每家企业监测成本控制额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≤0.34万元/家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职业病发生率显著降低</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企业职工职业病发病的概率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文字描述降低企业职工职业病发病的概率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《职业病防治法》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政策性减收财政补助经费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通过开展项目工作，达到保障全市各行业预防性体检工作顺利开展的目的。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年度内参加预防性体检人次</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≥55000人次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二类疫苗接种剂次</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满足年度全市二类疫苗接种需求</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≥16万剂次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应检尽检率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应体检人数占年度体检指标比</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项目年度内实际完成数与预期完成数比例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人均体检控制额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≤0.02万元/人次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每针剂二类疫苗控制额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≤16万元/万剂</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人群健康及免疫水平提升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相关行业人群健康水平及全人群免疫屏障水平保持较高水平</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文字描述全面提升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接种软件、体检软件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二类疫苗群众满意度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原赤脚医生养老补助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6"/>
        <w:gridCol w:w="2220"/>
        <w:gridCol w:w="2190"/>
        <w:gridCol w:w="3225"/>
        <w:gridCol w:w="1770"/>
        <w:gridCol w:w="2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4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通过项目的开展使赤脚医生到龄后领取生活补助，实现赤脚医生生活质量提高。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赤脚医生补助人数</w:t>
            </w:r>
          </w:p>
        </w:tc>
        <w:tc>
          <w:tcPr>
            <w:tcW w:w="32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赤脚医生养老补助发放人数</w:t>
            </w:r>
          </w:p>
        </w:tc>
        <w:tc>
          <w:tcPr>
            <w:tcW w:w="17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&lt;=825人</w:t>
            </w:r>
          </w:p>
        </w:tc>
        <w:tc>
          <w:tcPr>
            <w:tcW w:w="27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三河市解决原“赤脚医生”养老补助问题的实施方案（三政办[2017]107号）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6" w:type="dxa"/>
            <w:vMerge w:val="continue"/>
            <w:shd w:val="clear" w:color="auto" w:fill="auto"/>
            <w:vAlign w:val="center"/>
          </w:tcPr>
          <w:p>
            <w:pPr>
              <w:jc w:val="center"/>
            </w:pPr>
          </w:p>
        </w:tc>
        <w:tc>
          <w:tcPr>
            <w:tcW w:w="22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赤脚医生补助覆盖率</w:t>
            </w:r>
          </w:p>
        </w:tc>
        <w:tc>
          <w:tcPr>
            <w:tcW w:w="32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已补助人数占应补助人群的比率</w:t>
            </w:r>
          </w:p>
        </w:tc>
        <w:tc>
          <w:tcPr>
            <w:tcW w:w="17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7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三河市解决原“赤脚医生”养老补助问题的实施方案（三政办[2017]107号）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6" w:type="dxa"/>
            <w:vMerge w:val="continue"/>
            <w:shd w:val="clear" w:color="auto" w:fill="auto"/>
            <w:vAlign w:val="center"/>
          </w:tcPr>
          <w:p>
            <w:pPr>
              <w:jc w:val="center"/>
            </w:pPr>
          </w:p>
        </w:tc>
        <w:tc>
          <w:tcPr>
            <w:tcW w:w="22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32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17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7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三河市解决原“赤脚医生”养老补助问题的实施方案（三政办[2017]107号）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6" w:type="dxa"/>
            <w:vMerge w:val="continue"/>
            <w:shd w:val="clear" w:color="auto" w:fill="auto"/>
            <w:vAlign w:val="center"/>
          </w:tcPr>
          <w:p>
            <w:pPr>
              <w:jc w:val="center"/>
            </w:pPr>
          </w:p>
        </w:tc>
        <w:tc>
          <w:tcPr>
            <w:tcW w:w="22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补助标准</w:t>
            </w:r>
          </w:p>
        </w:tc>
        <w:tc>
          <w:tcPr>
            <w:tcW w:w="32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每人每年不超过</w:t>
            </w:r>
          </w:p>
        </w:tc>
        <w:tc>
          <w:tcPr>
            <w:tcW w:w="17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&lt;=4800元/人</w:t>
            </w:r>
          </w:p>
        </w:tc>
        <w:tc>
          <w:tcPr>
            <w:tcW w:w="27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三河市解决原“赤脚医生”养老补助问题的实施方案（三政办[2017]107号）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补助人员生活有所提高</w:t>
            </w:r>
          </w:p>
        </w:tc>
        <w:tc>
          <w:tcPr>
            <w:tcW w:w="32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补助人群在生活、医疗、护理、教育等方面的改善情况</w:t>
            </w:r>
          </w:p>
        </w:tc>
        <w:tc>
          <w:tcPr>
            <w:tcW w:w="17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27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三河市解决原“赤脚医生”养老补助问题的实施方案（三政办[2017]107号）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受益群众满意度调查</w:t>
            </w:r>
          </w:p>
        </w:tc>
        <w:tc>
          <w:tcPr>
            <w:tcW w:w="32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受益群众满意度调查</w:t>
            </w:r>
          </w:p>
        </w:tc>
        <w:tc>
          <w:tcPr>
            <w:tcW w:w="17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7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援疆干部董奇妙生活补贴</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2130"/>
        <w:gridCol w:w="2190"/>
        <w:gridCol w:w="3285"/>
        <w:gridCol w:w="1485"/>
        <w:gridCol w:w="32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通过项目的实施，保障援疆人员待遇，顺利完成援疆任务。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补助个人数量</w:t>
            </w:r>
          </w:p>
        </w:tc>
        <w:tc>
          <w:tcPr>
            <w:tcW w:w="32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补助的人数</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=1人</w:t>
            </w:r>
          </w:p>
        </w:tc>
        <w:tc>
          <w:tcPr>
            <w:tcW w:w="325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廊组字（2020）11号                        关于做好第九批有关援疆干部人才派工作的通知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1" w:type="dxa"/>
            <w:vMerge w:val="continue"/>
            <w:shd w:val="clear" w:color="auto" w:fill="auto"/>
            <w:vAlign w:val="center"/>
          </w:tcPr>
          <w:p>
            <w:pPr>
              <w:jc w:val="cente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补助金发放率</w:t>
            </w:r>
          </w:p>
        </w:tc>
        <w:tc>
          <w:tcPr>
            <w:tcW w:w="32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实际发放的补助金金额占应发放金额的比率</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25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廊组字（2020）11号                        关于做好第九批有关援疆干部人才派工作的通知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1" w:type="dxa"/>
            <w:vMerge w:val="continue"/>
            <w:shd w:val="clear" w:color="auto" w:fill="auto"/>
            <w:vAlign w:val="center"/>
          </w:tcPr>
          <w:p>
            <w:pPr>
              <w:jc w:val="cente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补助资金及时发放情况</w:t>
            </w:r>
          </w:p>
        </w:tc>
        <w:tc>
          <w:tcPr>
            <w:tcW w:w="32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补助资金发放及时率</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25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廊组字（2020）11号                        关于做好第九批有关援疆干部人才派工作的通知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1" w:type="dxa"/>
            <w:vMerge w:val="continue"/>
            <w:shd w:val="clear" w:color="auto" w:fill="auto"/>
            <w:vAlign w:val="center"/>
          </w:tcPr>
          <w:p>
            <w:pPr>
              <w:jc w:val="cente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2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董奇妙每月工资及社保费用</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≤1.25万元</w:t>
            </w:r>
          </w:p>
        </w:tc>
        <w:tc>
          <w:tcPr>
            <w:tcW w:w="325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廊组字（2020）11号                        关于做好第九批有关援疆干部人才派工作的通知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补助人群生活改善情况</w:t>
            </w:r>
          </w:p>
        </w:tc>
        <w:tc>
          <w:tcPr>
            <w:tcW w:w="32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补助人群在生活、医疗、护理、教育等方面的改善情况</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325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廊组字（2020）11号                        关于做好第九批有关援疆干部人才派工作的通知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2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补助对象满意度</w:t>
            </w:r>
          </w:p>
        </w:tc>
        <w:tc>
          <w:tcPr>
            <w:tcW w:w="32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补助对象满意度</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25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w:t>
      </w:r>
      <w:r>
        <w:rPr>
          <w:rFonts w:hint="eastAsia" w:ascii="Times New Roman" w:hAnsi="Times New Roman" w:eastAsia="仿宋_GB2312" w:cs="Times New Roman"/>
          <w:sz w:val="28"/>
        </w:rPr>
        <w:t>应急物资储备经费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通过开展项目工作，达到保障应急物资足量采购的目的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物资种类</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县级疾控中心需做传染病控制类88种物品储备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≥15种</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卫生部办公厅《卫生应急队伍装备参考目录（试行）》（卫办应急发【2008】207号）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物资合格率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采购物资应达到相关标准</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购买应急物资每种单价</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≤0.66万元/种</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演练水平提升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卫生应急演练成绩在廊坊市保持较高水平</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廊坊市卫生应急演练总结文件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涉疫单位人员满意度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年终问卷调查满意度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医疗支出</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通过项目的实施，保证现有卫生材料及其他医疗办公用品的支出，保障各卫生院2022年医疗工作的正常运转。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保障医疗工作的卫生院数量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反映从事基层医疗卫生服务的卫生院数量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=11家</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医疗工作正常运转率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11家卫生院医疗工作正常运行</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经费保障及时性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经费保障及时性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项目成本控制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11家卫生院2022年平均医疗支出金额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≤72.27万元</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保障日常医疗工作需求，维持各卫生院正常运转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11家卫生院医疗工作需求，维持各卫生院正常运转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文字描述有力保障</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医疗机构、个体诊所消毒消杀监测经费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过开展监督监测，达到规范医疗机构、个体诊所消毒行为，预防和控制院内感染事件的发生的目的。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监测数量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辖区所有医疗机构数量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＝734家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监测合格率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监测合格户数应监测户数比率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《传染病防治法和消毒管理办法》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总成本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每辖区医疗机构监测成本控制额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≤0.05万元/家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院内感染事件发生率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未发生院感数占医疗机构数比率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文字描述控制院内感染</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《传染病防治法和消毒管理办法》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医疗废物处置费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通过项目的实施，规范管理医疗废物的分类收集、贮存、运送和处置。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服务公立医疗机构数量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所有乡镇卫生院要与有资质的医疗废物处置单位签订医疗废物处置协议。</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=16家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《三河市医疗废物处置工作方案》三卫计通〔2016〕18号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医疗废物处置率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医疗废物处置率=应处置量/实际处置量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转运时间符合法律规定</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医疗废物暂时贮存时间不得超过48小时。</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＜48小时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每日每张床收费标准</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≤2.5元/日/床</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《三河市医疗废物处置工作方案》三卫计通〔2016〕18号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加强医疗废物的安全管理</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加强医疗废物的安全管理，防止疾病传播</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《三河市医疗废物处置工作方案》三卫计通〔2016〕18号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医联体中医院医师下沉和下转患者补助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目标内容1通过医联体补贴，激励医师的参与积极性，推动医联体建设，进而为广大群众提供更便捷，更高质量的医疗服务。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医师下沉人次</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考察中医院的医师的下沉人次</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≥100人次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补助发放覆盖率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反映已补助人数占应补助人数的比例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资金发放及时率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考察资金是否及时发放</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医师下沉服务每人次成本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医师下沉服务每人次成本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考察群众看病便利程度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考察群众看病便利程度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被补助人员满意度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考察本项目被补助人员满意度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医联体中医院建设经费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通过推动医联体运行，加强医联体建设，进而为广大患者提供更便捷、更高质量的医疗服务。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医联体成员单位数量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医联体成员单位数量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运行率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医联体正常运行</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医联体网络服务费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医联体网络服务费</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考察群众看病便利程度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考察群众看病便利程度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接受服务的医联体成员单位满意度（%）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接受服务的医联体成员单位满意度（%）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医联体市医院医师下沉和下转患者补助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2160"/>
        <w:gridCol w:w="2235"/>
        <w:gridCol w:w="3075"/>
        <w:gridCol w:w="1875"/>
        <w:gridCol w:w="3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通过医共体补贴，激励医师的参与积极性，推动医联体建设。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医师下沉人次</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考察医师的下沉人次</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≥680人次</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jc w:val="center"/>
            </w:pP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患者下转人次</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考察患者的下转人次</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≥10人次</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jc w:val="center"/>
            </w:pP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补助发放覆盖率</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已发放补助人数占应发放补助人数比例</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jc w:val="center"/>
            </w:pP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医师下沉服务补助标准</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医师下沉服务补助标准</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=150元/人/次</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下转患者补助标准</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下转患者补助标准</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=300元/人/次</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资金发放及时率</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考察资金是否及时发放</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2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群众看病便利程度提高</w:t>
            </w:r>
          </w:p>
        </w:tc>
        <w:tc>
          <w:tcPr>
            <w:tcW w:w="30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考察群众看病便利程度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0" w:type="dxa"/>
            <w:shd w:val="clear" w:color="auto" w:fill="auto"/>
            <w:vAlign w:val="center"/>
          </w:tcPr>
          <w:p>
            <w:pPr>
              <w:jc w:val="center"/>
              <w:rPr>
                <w:rFonts w:ascii="Times New Roman" w:hAnsi="Times New Roman" w:eastAsia="仿宋_GB2312" w:cs="Times New Roman"/>
              </w:rPr>
            </w:pPr>
          </w:p>
        </w:tc>
        <w:tc>
          <w:tcPr>
            <w:tcW w:w="2235" w:type="dxa"/>
            <w:shd w:val="clear" w:color="auto" w:fill="auto"/>
            <w:vAlign w:val="center"/>
          </w:tcPr>
          <w:p>
            <w:pPr>
              <w:jc w:val="center"/>
              <w:rPr>
                <w:rFonts w:ascii="Times New Roman" w:hAnsi="Times New Roman" w:eastAsia="仿宋_GB2312" w:cs="Times New Roman"/>
              </w:rPr>
            </w:pPr>
          </w:p>
        </w:tc>
        <w:tc>
          <w:tcPr>
            <w:tcW w:w="3075" w:type="dxa"/>
            <w:shd w:val="clear" w:color="auto" w:fill="auto"/>
            <w:vAlign w:val="center"/>
          </w:tcPr>
          <w:p>
            <w:pPr>
              <w:jc w:val="center"/>
              <w:rPr>
                <w:rFonts w:ascii="Times New Roman" w:hAnsi="Times New Roman" w:eastAsia="仿宋_GB2312" w:cs="Times New Roman"/>
              </w:rPr>
            </w:pPr>
          </w:p>
        </w:tc>
        <w:tc>
          <w:tcPr>
            <w:tcW w:w="1875" w:type="dxa"/>
            <w:shd w:val="clear" w:color="auto" w:fill="auto"/>
            <w:vAlign w:val="center"/>
          </w:tcPr>
          <w:p>
            <w:pPr>
              <w:jc w:val="center"/>
              <w:rPr>
                <w:rFonts w:ascii="Times New Roman" w:hAnsi="Times New Roman" w:eastAsia="仿宋_GB2312" w:cs="Times New Roman"/>
              </w:rPr>
            </w:pPr>
          </w:p>
        </w:tc>
        <w:tc>
          <w:tcPr>
            <w:tcW w:w="3011" w:type="dxa"/>
            <w:shd w:val="clear" w:color="auto" w:fill="auto"/>
            <w:vAlign w:val="center"/>
          </w:tcPr>
          <w:p>
            <w:pPr>
              <w:jc w:val="center"/>
              <w:rPr>
                <w:rFonts w:ascii="Times New Roman" w:hAnsi="Times New Roman" w:eastAsia="仿宋_GB2312" w:cs="Times New Roman"/>
              </w:rPr>
            </w:pP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医联体市医院建设经费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通过开展此项目，推动医联体运行，加强医联体建设，进而为广大群众提供更便捷、更高质量的医疗服务。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医联体成员单位数量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建立紧密型医联体成员单位的数量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运行率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正常运行</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软件服务购置成本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软件服务平均购置成本控制额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≤10万元/套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培训成本人均数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培训成本人均数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≤2万元/人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群众看病便利程度提高</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考察群众看病便利程度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三河市人民政府办公室关于印发《三河市医疗共同体建设工作实施细则》的通知，三政办【2018】219号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药品支出</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通过项目的实施，保障附近群众就近就诊，保障群众基本用药需求，减轻群众负担。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药品、材料品种</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保障药品的品种</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≥347品种</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冀卫药政（2010）1号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药品从《河北省药品集中采购平台》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冀政办函(2011)15号《河北省办基层医疗卫生机构基本药物集中采购实施办法的通知》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药品销售合格率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基层医疗机构药品销售合格率占总药品总数的比率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冀政办函(2011)15号《河北省办基层医疗卫生机构基本药物集中采购实施办法的通知》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采购到位</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采购到位率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冀卫药政（2010）1号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项目成本金额控制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每月药品支出金额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≤76万元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冀卫药政（2010）1号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提高药品经营秩序规范性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反映通过宣传、抽检等有效工作，进一步提高药品经营规范性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冀卫药政（2010）1号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学校、托幼机构级学生餐桌托管监督检测经费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通过监测，达到使学校、幼儿园、小餐桌学生传染病发生率显著降低的目的。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监督监测企业数量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辖区内监督监测的数量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≥769家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监督监测合格户数占监督监测户数比率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学校卫生工作条例，学校卫生监督工作规范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每家辖区监督监测企业成本控制额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≤0.15万元/家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学校教学环境和生活环境有效改善</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反映学校教学、生活环境改善状况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文字描述学校教学、生活环境改善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学校卫生工作条例，学校卫生监督工作规范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ascii="Times New Roman" w:hAnsi="Times New Roman" w:eastAsia="仿宋_GB2312" w:cs="Times New Roman"/>
          <w:sz w:val="28"/>
        </w:rPr>
        <w:t>学龄前儿童锌、铁、钙微量元素缺乏病和血铅微量元素检测、干预经费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通过实施本项目，能够及时检测学龄前儿童的身体发育的部分指标，更好的保障儿童健康发展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完成检测人数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完成检测的学龄前儿童人数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&gt;=30000人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三卫通（2015）22号三河市卫生局关于印发《关于开展学龄前儿童微量元素锌、铁、钙缺乏及锌超标免费检测工作的实施方案》的通知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学龄前儿童微量元素免费健康体检率(%)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学龄前儿童应免费检测锌、铁、钙微量元素在全市覆盖率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三卫通（2015）22号三河市卫生局关于印发《关于开展学龄前儿童微量元素锌、铁、钙缺乏及锌超标免费检测工作的实施方案》的通知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三卫通（2015）22号三河市卫生局关于印发《关于开展学龄前儿童微量元素锌、铁、钙缺乏及锌超标免费检测工作的实施方案》的通知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学龄前儿童微量元素及血铅检测每人多少元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儿童微量元素检测每人检测费金额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&lt;=65元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三卫通（2015）22号三河市卫生局关于印发《关于开展学龄前儿童微量元素锌、铁、钙缺乏及锌超标免费检测工作的实施方案》的通知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不断提高本市儿童微量元素检测准确率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对检测结果提前预防，不断提高全市内儿童健康质量情况的比率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文字描述不断提高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三卫通（2015）22号三河市卫生局关于印发《关于开展学龄前儿童微量元素锌、铁、钙缺乏及锌超标免费检测工作的实施方案》的通知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儿童满意度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电话回访调查儿童保健健康体检满意情况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新冠肺炎疫情防控经费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2055"/>
        <w:gridCol w:w="2355"/>
        <w:gridCol w:w="3240"/>
        <w:gridCol w:w="1845"/>
        <w:gridCol w:w="2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5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通过项目是实施，做好新型冠状病毒感染肺炎的预防控制工作，切实维护保护人民健康和社会健康和社会稳定。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补助机构数量</w:t>
            </w:r>
          </w:p>
        </w:tc>
        <w:tc>
          <w:tcPr>
            <w:tcW w:w="32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接受补助机构数量</w:t>
            </w:r>
          </w:p>
        </w:tc>
        <w:tc>
          <w:tcPr>
            <w:tcW w:w="18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&gt;=3家</w:t>
            </w:r>
          </w:p>
        </w:tc>
        <w:tc>
          <w:tcPr>
            <w:tcW w:w="27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《关于申请拨付民营医疗机构疫情防控资金的请示》督查室【2020】2518号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continue"/>
            <w:shd w:val="clear" w:color="auto" w:fill="auto"/>
            <w:vAlign w:val="center"/>
          </w:tcPr>
          <w:p>
            <w:pPr>
              <w:jc w:val="center"/>
            </w:pPr>
          </w:p>
        </w:tc>
        <w:tc>
          <w:tcPr>
            <w:tcW w:w="20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专款专用率</w:t>
            </w:r>
          </w:p>
        </w:tc>
        <w:tc>
          <w:tcPr>
            <w:tcW w:w="32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疫情防控经费财政拨款专款专用情况</w:t>
            </w:r>
          </w:p>
        </w:tc>
        <w:tc>
          <w:tcPr>
            <w:tcW w:w="18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7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《关于申请拨付民营医疗机构疫情防控资金的请示》督查室【2020】2518号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continue"/>
            <w:shd w:val="clear" w:color="auto" w:fill="auto"/>
            <w:vAlign w:val="center"/>
          </w:tcPr>
          <w:p>
            <w:pPr>
              <w:jc w:val="center"/>
            </w:pPr>
          </w:p>
        </w:tc>
        <w:tc>
          <w:tcPr>
            <w:tcW w:w="20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32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18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7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《关于申请拨付民营医疗机构疫情防控资金的请示》督查室【2020】2518号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continue"/>
            <w:shd w:val="clear" w:color="auto" w:fill="auto"/>
            <w:vAlign w:val="center"/>
          </w:tcPr>
          <w:p>
            <w:pPr>
              <w:jc w:val="center"/>
            </w:pPr>
          </w:p>
        </w:tc>
        <w:tc>
          <w:tcPr>
            <w:tcW w:w="20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项目资金控制成本</w:t>
            </w:r>
          </w:p>
        </w:tc>
        <w:tc>
          <w:tcPr>
            <w:tcW w:w="32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设置一家新冠肺炎定点救治医院费用</w:t>
            </w:r>
          </w:p>
        </w:tc>
        <w:tc>
          <w:tcPr>
            <w:tcW w:w="18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=100万元</w:t>
            </w:r>
          </w:p>
        </w:tc>
        <w:tc>
          <w:tcPr>
            <w:tcW w:w="27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《关于申请拨付民营医疗机构疫情防控资金的请示》督查室【2020】2518号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疫情防控能力提升情况</w:t>
            </w:r>
          </w:p>
        </w:tc>
        <w:tc>
          <w:tcPr>
            <w:tcW w:w="32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资金使用对疫情防控能力的提升情况</w:t>
            </w:r>
          </w:p>
        </w:tc>
        <w:tc>
          <w:tcPr>
            <w:tcW w:w="18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27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《关于申请拨付民营医疗机构疫情防控资金的请示》督查室【2020】2518号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受益对象的满意度</w:t>
            </w:r>
          </w:p>
        </w:tc>
        <w:tc>
          <w:tcPr>
            <w:tcW w:w="32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通过调查问卷，满意和较满意的受益对象占全部调研对象的比例</w:t>
            </w:r>
          </w:p>
        </w:tc>
        <w:tc>
          <w:tcPr>
            <w:tcW w:w="18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7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消杀经费</w:t>
      </w:r>
      <w:r>
        <w:rPr>
          <w:rFonts w:hint="eastAsia" w:ascii="Times New Roman" w:hAnsi="Times New Roman" w:eastAsia="仿宋_GB2312" w:cs="Times New Roman"/>
          <w:sz w:val="28"/>
          <w:lang w:eastAsia="zh-CN"/>
        </w:rPr>
        <w:t>追加</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通过项目的实施，增强人员工作积极性，保障工作顺利进行。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发放准确率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发放准确率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发放一人控制金额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=0.9万元/人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提高人员工作积极性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通过项目的开展，有效提高人员工作积极性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消杀经费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通过签订消杀协议、上门药物喷洒，确保全市消杀工作圆满完成，有效降低蚊蝇、蟑螂密度，保障人民身体健康。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消杀单位个数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反映完成消杀单位个数情况。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&gt;=70个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反映消杀工作完成情况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每吨鼠药单价</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&lt;=0.85万元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改善人居环境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文字描述持续改善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三爱卫（2019）1号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消毒产品及消毒餐具监督监测经费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通过监督监测，达到确保消毒产品及套装餐饮具生产企业的生产环境及生产用水符合要求的目的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辖区内监督监测家数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≥10户次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监督监测覆盖率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实监督监测户数占应监督户数比例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《消毒产品生产企业卫生规范-2009》、《消毒产品卫生监督工作规范》国卫监督发〔2014〕40号、《河北省餐饮具集中消毒服务单位卫生监督管理办法》、《食（饮）具消毒卫生标准 GB 14934-95》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每辖区内监督监测家数成本控制额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≤0.2万元/户次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消毒产品生产企业卫生管理水平及产品合格率全面提升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监测企业消毒产品</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文字描述提高企业消毒产品质量</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乡村医生意外伤害险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通过实施村乡村医生意外伤害险，提高村医意外伤害的保障。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参保村医数量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实际参保村医数量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&gt;=353人</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保障比例</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已参保人数占愿意参保人数比率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每个村医保费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18-60岁每个村医保费</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&lt;=260元</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减轻村医因意外伤害遭受的个人损失</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发生意外伤害时，减轻乡村医生个人负担</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文字描述有效降低</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乡村医生参加基本养老保险补贴</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通过实施乡村医生养老补助，提高乡村医生养老保障水平，更愿意扎根基层。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发放养老补助人数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保障比例</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发放补助人数占应发放人数的比例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每人补助费用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&lt;=3000元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生活质量较上一年度提高</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文字描述提高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三河市人民政府办公室关于印发《三河市乡村医生养老保障实施方案（试行）》的通知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卫生人才培养</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完成人才培养总体目标，通过三河市人才培养综合管理平台的建设，快速有效的提高管理水平及效率，可以更高效、更快捷、更准确的进行人才管理、重点学科管理、教学管理，实现数字化、信息化、自动化的管理效能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培训场次</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开展全科医生、重点学科人才、公共卫生人才、高层次医药卫生人才、骨干医师人才培养；适宜技术、院前急救知识、护理人员、实验室生物安全、卫生执法监督人员、公共卫生事件应急处置能力提升培训场次。</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&gt;=30场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卫生人才培养人数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开展全科医生、重点学科人才、公共卫生人才、高层次医药卫生人才、骨干医师人才培养；适宜技术、院前急救知识、护理人员、实验室生物安全、卫生执法监督人员、公共卫生事件应急处置能力提升培训人数。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&gt;=5800人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培训参与率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参与率=实际参与人数/应参与总人数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项目实施的及时性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培训计划按期完成率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培训服务机构每年经费控制</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&lt;=50万元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对人才建设的促进作用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对人才建设的促进作用情况。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文字描述有效促进</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受训学员满意度（%）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受训学员满意度（%）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w:t>
      </w:r>
      <w:r>
        <w:rPr>
          <w:rFonts w:hint="eastAsia" w:ascii="Times New Roman" w:hAnsi="Times New Roman" w:eastAsia="仿宋_GB2312" w:cs="Times New Roman"/>
          <w:sz w:val="28"/>
        </w:rPr>
        <w:t>卫生健康监管经费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通过开展健康监管，达到规范计划生育技术服务和母婴保健技术服务机构依法执业行为，及时发现查处“两非”违法行为，有效扼制男女性别比失调，保障母婴健康和生命安全的目的。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监督检查户数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辖区内计划生育技术服务和母婴保健技术服务机构数量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≥50户</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检查覆盖率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检查数占总户数的比率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总成本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每户监测成本控制额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≤0.3万元/户</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男女性别比</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男孩与女孩的比例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文字描述维持正常男女比例</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参加服务对象调查满意人数占总调查人数比率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w:t>
      </w:r>
      <w:r>
        <w:rPr>
          <w:rFonts w:hint="eastAsia" w:ascii="Times New Roman" w:hAnsi="Times New Roman" w:eastAsia="仿宋_GB2312" w:cs="Times New Roman"/>
          <w:sz w:val="28"/>
        </w:rPr>
        <w:t>市医院综合改革财政补助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通过降低西药价格和提高医疗服务技术水平，切实减轻患者就医负担，增强公立医院公益属性。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药品补助种类</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全院取消药品加成的药品种类数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=2种</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项目经费何时完成</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月平均综合改革财政补助</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月平均综合改革财政补助控制数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≤87万元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西药加成率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西药加成率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电话回访</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32</w:t>
      </w:r>
      <w:r>
        <w:rPr>
          <w:rFonts w:ascii="Times New Roman" w:hAnsi="Times New Roman" w:eastAsia="仿宋_GB2312" w:cs="Times New Roman"/>
          <w:sz w:val="28"/>
        </w:rPr>
        <w:t>.</w:t>
      </w:r>
      <w:r>
        <w:rPr>
          <w:rFonts w:hint="eastAsia" w:ascii="Times New Roman" w:hAnsi="Times New Roman" w:eastAsia="仿宋_GB2312" w:cs="Times New Roman"/>
          <w:sz w:val="28"/>
        </w:rPr>
        <w:t>世行贷款还本付息资金（结核病控制项目）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通过开展工作，达到高效率完成还本付息工作的目的。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次数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世行贷款还本付息完成次数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根据政府性债务偿还计划安排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还款情况</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按要求及时足额还款</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根据政府性债务偿还计划安排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根据政府性债务偿还计划安排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总成本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每次支付利息总额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≤9万元/次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根据政府性债务偿还计划安排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还款及时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按时间及时还款情况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文字描述减少传染病的传播</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根据政府性债务偿还计划安排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得到银行的满意度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33</w:t>
      </w:r>
      <w:r>
        <w:rPr>
          <w:rFonts w:ascii="Times New Roman" w:hAnsi="Times New Roman" w:eastAsia="仿宋_GB2312" w:cs="Times New Roman"/>
          <w:sz w:val="28"/>
        </w:rPr>
        <w:t>.</w:t>
      </w:r>
      <w:r>
        <w:rPr>
          <w:rFonts w:hint="eastAsia" w:ascii="Times New Roman" w:hAnsi="Times New Roman" w:eastAsia="仿宋_GB2312" w:cs="Times New Roman"/>
          <w:sz w:val="28"/>
        </w:rPr>
        <w:t>食品安全事故应急处置和食品安全风险监测与评估经费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通过依据省市卫健委年度食品安全监测方案，达到开展规定样品的采集送检或检测的目的。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处置次数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报告一起  处置一起</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办公室接报电话记录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采样次数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按上级规定采样的次数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廊坊市卫健委和廊坊疾控年终考核结果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任务完成率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实际完成数占应完成数的比率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廊坊市卫健委和廊坊疾控年终考核结果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成本控制数据</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每起成本控制额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食品安全水平提升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食品安全事故调查处置结果及时向相关部门反馈的比率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文字描述全面提升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受益群体满意度指标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34</w:t>
      </w:r>
      <w:r>
        <w:rPr>
          <w:rFonts w:ascii="Times New Roman" w:hAnsi="Times New Roman" w:eastAsia="仿宋_GB2312" w:cs="Times New Roman"/>
          <w:sz w:val="28"/>
        </w:rPr>
        <w:t>.</w:t>
      </w:r>
      <w:r>
        <w:rPr>
          <w:rFonts w:hint="eastAsia" w:ascii="Times New Roman" w:hAnsi="Times New Roman" w:eastAsia="仿宋_GB2312" w:cs="Times New Roman"/>
          <w:sz w:val="28"/>
        </w:rPr>
        <w:t>生活饮用水监督监测经费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规范各类供水单位落实各项卫生规范行为，达到及时发现供水单位各种安全隐患，杜绝生活饮用水污染事件的发生，有效改善供水单位卫生条件和设施，保证供水水质量，实现让人民群众喝上放心的饮用水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监督监测企业数量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监督监测供水单位数量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≥868家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监督监测比例</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实际监督监测占应监督监测比例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《生活饮用水卫生监督管理办法》、河北省生活饮用水卫生监督管理办法》、《生活饮用水卫生标准》(GB5749-2006)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每家监督检测供水单位成本控制额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≤0.27万元/家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发生生活饮用水污染事故率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减少发生各类供水单位污染</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文字描述减少水污染</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用户饮用水满意程度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35</w:t>
      </w:r>
      <w:r>
        <w:rPr>
          <w:rFonts w:ascii="Times New Roman" w:hAnsi="Times New Roman" w:eastAsia="仿宋_GB2312" w:cs="Times New Roman"/>
          <w:sz w:val="28"/>
        </w:rPr>
        <w:t>.</w:t>
      </w:r>
      <w:r>
        <w:rPr>
          <w:rFonts w:hint="eastAsia" w:ascii="Times New Roman" w:hAnsi="Times New Roman" w:eastAsia="仿宋_GB2312" w:cs="Times New Roman"/>
          <w:sz w:val="28"/>
        </w:rPr>
        <w:t>深化医药卫生体制改革预留资金（公立医院院长年薪制度）</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建立科学规范的公立医院院长年薪制，积极推进公立医院综合改革，更好地为人民群众童工优质的医疗保障服务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公立医院在职在编人员</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≤720人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基本年薪和年度绩效年薪构成</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工资按规定时间发放</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按规定先发放1.3倍，年底发放.07倍</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工资发放金额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平均每人工资金额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≤703元/人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加强工作人员的稳定，保障干部队伍效率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通过院长年薪发放工资，进一步增加干部职工的归属感看，提高了运行效率，改善了服务管理</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文字描述加强稳定</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三政办（2020）40号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36</w:t>
      </w:r>
      <w:r>
        <w:rPr>
          <w:rFonts w:ascii="Times New Roman" w:hAnsi="Times New Roman" w:eastAsia="仿宋_GB2312" w:cs="Times New Roman"/>
          <w:sz w:val="28"/>
        </w:rPr>
        <w:t>.</w:t>
      </w:r>
      <w:r>
        <w:rPr>
          <w:rFonts w:hint="eastAsia" w:ascii="Times New Roman" w:hAnsi="Times New Roman" w:eastAsia="仿宋_GB2312" w:cs="Times New Roman"/>
          <w:sz w:val="28"/>
        </w:rPr>
        <w:t>免费唐氏血清学筛查和无创产前基因、耳聋基金免费筛查项目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全面实施免费唐氏筛查和无创产前基因筛查（包括21-三体综合征，18-三体综合征，13-三体综合征及开放性神经管缺陷）项目；全市孕妇耳聋基因免费筛查通过高通量基因测序技术检测孕妇4种常见遗传性耳聋基因20个变异位点，筛查其是否携带耳聋基因变异，并结合遗传咨询和产前诊断等方法，评估胎儿罹患耳聋的风险，切实降低新生儿出生缺陷发生风险，提高出生人口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免费唐氏血清学筛查人数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免费唐氏血清学筛查的人数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≤3600人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无创产前基因筛查免费筛查人数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无创产前基因筛查免费筛查的人数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≤3600人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耳聋基因筛查人数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耳聋基因筛查的人数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免费唐氏血清学筛查和无创产前基因筛查免费筛查高风险转诊率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免费唐氏血清学筛查和无创产前基因筛查免费筛查高风险转诊人数占筛查高风险人数的比率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耳聋基因筛查结果阳性随访率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耳聋基因筛查阳性孕妇人数占耳聋基因筛查孕妇数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免费唐氏血清学筛查人均成本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无创产前基因筛查人均成本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≤226元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耳聋基因免费筛查人均成本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≤75元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有效预防和控制出生缺陷，进一步提高出生人口素质。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唐氏筛查和无创产前基因筛查、耳聋基因筛查的孕妇占孕妇总数的比率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三卫健字[2021]5号关于转发廊卫发【2020】182号文件的通知。三卫健字[2020]18号关于转发廊卫发【2020】7号文件的通知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免费项目筛查孕妇产随访满意率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免费项目筛查孕产妇随访满意人数占免费项目筛查孕产妇总人数的比率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37</w:t>
      </w:r>
      <w:r>
        <w:rPr>
          <w:rFonts w:ascii="Times New Roman" w:hAnsi="Times New Roman" w:eastAsia="仿宋_GB2312" w:cs="Times New Roman"/>
          <w:sz w:val="28"/>
        </w:rPr>
        <w:t>.</w:t>
      </w:r>
      <w:r>
        <w:rPr>
          <w:rFonts w:hint="eastAsia" w:ascii="Times New Roman" w:hAnsi="Times New Roman" w:eastAsia="仿宋_GB2312" w:cs="Times New Roman"/>
          <w:sz w:val="28"/>
        </w:rPr>
        <w:t>免费开展预防艾滋病、梅毒和乙肝母婴传播工作</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通过全年对8000名孕产妇进行艾梅乙检查工作，全面落实预防艾滋病、梅毒和乙肝母婴传播综合干预措施，最大限度地减少因艾滋病、梅毒和乙肝对妇女儿童的危害，提高妇女儿童的健康水平。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孕产妇艾梅乙检测人数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≤11000人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孕产妇艾梅乙检出率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孕产妇艾梅乙检出人数占孕产妇艾梅乙检查人数的比率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预防艾滋病、梅毒和乙肝母婴传播工作人均成本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≤91元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可以为感染孕产妇提供综合防治服务，最大限度地减少艾梅乙母婴传播造成的儿童感染，改善妇女、儿童的生活质量及健康水平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艾滋病、梅毒和乙肝感染孕产妇及所生儿童接受诊疗的人数占艾滋病、梅毒和乙肝感染孕产妇及所生新生儿数的比率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艾梅乙检测满意度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艾梅乙检测满意人数占艾梅乙检测人数的比率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38</w:t>
      </w:r>
      <w:r>
        <w:rPr>
          <w:rFonts w:ascii="Times New Roman" w:hAnsi="Times New Roman" w:eastAsia="仿宋_GB2312" w:cs="Times New Roman"/>
          <w:sz w:val="28"/>
        </w:rPr>
        <w:t>.</w:t>
      </w:r>
      <w:r>
        <w:rPr>
          <w:rFonts w:hint="eastAsia" w:ascii="Times New Roman" w:hAnsi="Times New Roman" w:eastAsia="仿宋_GB2312" w:cs="Times New Roman"/>
          <w:sz w:val="28"/>
        </w:rPr>
        <w:t>免费开展农村妇女“两癌”检查项目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通过宫颈癌乳腺癌35-64岁农村妇女检查实施全覆盖，全年预计完成“两癌”检查人数18000人，对检查可疑两癌追踪随访率达到95%以上，建立维护妇女健康的长效机制。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宫颈癌筛查人数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农村妇女宫颈癌筛查人数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≥12000人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乳腺癌筛查人数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农村妇女乳腺癌筛查人数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≥17300人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农村妇女“两癌”检查合格率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农村妇女“两癌”检查合格人数占检查总人数的比率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免费开展农村妇女乳腺癌检查人均成本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≤79元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免费开展农村妇女宫颈癌检查人均成本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≤49元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提高早诊早治率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逐步提高早诊早治率，提高妇女健康水平</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根据《三河市执行中央2021年基本公共卫生服务（妇幼类）项目实施方案》的通知（三卫健[2021]263号）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“两癌”检查满意度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“两癌”检查满意人数占检查总人数的比率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39</w:t>
      </w:r>
      <w:r>
        <w:rPr>
          <w:rFonts w:ascii="Times New Roman" w:hAnsi="Times New Roman" w:eastAsia="仿宋_GB2312" w:cs="Times New Roman"/>
          <w:sz w:val="28"/>
        </w:rPr>
        <w:t>.</w:t>
      </w:r>
      <w:r>
        <w:rPr>
          <w:rFonts w:hint="eastAsia" w:ascii="Times New Roman" w:hAnsi="Times New Roman" w:eastAsia="仿宋_GB2312" w:cs="Times New Roman"/>
          <w:sz w:val="28"/>
        </w:rPr>
        <w:t>免费婚前医学检查、增补叶酸和孕前优生健康检查服务</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对辖区适婚情面免费提供婚前医学检查、婚前卫生指导、婚前医学咨询，孕前优生健康检查，预防和控制传染性疾病及遗传性疾病的发生，保障优生优育；加强出生前缺陷干扰工作，降低神经管缺陷发生率，提高出生人口素质；为保障母婴安全降低孕产妇死亡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婚前医学检人数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婚前医学检查的人数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≥6500对</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叶酸服用人数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叶酸服用的人数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≥6500人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免费孕前优生健康检查人数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免费孕前优生健康检查的人数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≥2200对</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生殖系统患病率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生殖系统疾病人数占婚前医学检查人数的比率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叶酸服用依从率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新增叶酸服用依从人数占新增服用人数的比率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免费孕前优生健康检查结果及评估建议告知率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免费孕前优生健康检查结果及评估建议告知人数占免费孕前优生健康检查人数的比率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免费婚前医学检查人均成本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≤392元/对</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增补叶酸人均成本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≤15.4元/人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孕前优生健康检查人均成本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≤357元/对</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逐步降低出生缺陷，提高出生人口素质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保证未来多年持续降降低出生缺陷，提高出生人口素质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文字描述持续降低</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三政办［2007］46号文件《关于在全市开展免费婚前医学检查的通知》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参加服务对象的满意度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参加服务满意的人数占参加服务人数的比率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40</w:t>
      </w:r>
      <w:r>
        <w:rPr>
          <w:rFonts w:ascii="Times New Roman" w:hAnsi="Times New Roman" w:eastAsia="仿宋_GB2312" w:cs="Times New Roman"/>
          <w:sz w:val="28"/>
        </w:rPr>
        <w:t>.</w:t>
      </w:r>
      <w:r>
        <w:rPr>
          <w:rFonts w:hint="eastAsia" w:ascii="Times New Roman" w:hAnsi="Times New Roman" w:eastAsia="仿宋_GB2312" w:cs="Times New Roman"/>
          <w:sz w:val="28"/>
        </w:rPr>
        <w:t>慢病示范区维护专项经费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通过深入开展全民健康生活方式行动，达到建设健康家庭、社区、学校、主题公园、步道、小屋等支持性环境的目的。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涵盖区域数量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乡镇、街道数量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＝16个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考评合格率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创建及维护完成率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每个乡镇、街道成本控制额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≤6.25万元/个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慢病知识水平提升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通过慢病示范区建设全市慢病知识显著提升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文字描述全面提升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国家慢性非传染性疾病综合防控示范区考核框架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41</w:t>
      </w:r>
      <w:r>
        <w:rPr>
          <w:rFonts w:ascii="Times New Roman" w:hAnsi="Times New Roman" w:eastAsia="仿宋_GB2312" w:cs="Times New Roman"/>
          <w:sz w:val="28"/>
        </w:rPr>
        <w:t>.</w:t>
      </w:r>
      <w:r>
        <w:rPr>
          <w:rFonts w:hint="eastAsia" w:ascii="Times New Roman" w:hAnsi="Times New Roman" w:eastAsia="仿宋_GB2312" w:cs="Times New Roman"/>
          <w:sz w:val="28"/>
        </w:rPr>
        <w:t>慢病防控工作经费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通过开展项目工作，达到开展慢病知识宣传工作的目的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涵盖区域数量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乡镇、街道数量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＝16个</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实际完成工作量占应完成工作量比例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成本支出</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每个乡镇、街道成本控制金额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≤1.25万元/个</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慢性病防治知识水平提升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通过慢性病防控示范区建设使全市慢病防治知识显著提升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文字描述全面提升</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年终问卷调查群众满意度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42</w:t>
      </w:r>
      <w:r>
        <w:rPr>
          <w:rFonts w:ascii="Times New Roman" w:hAnsi="Times New Roman" w:eastAsia="仿宋_GB2312" w:cs="Times New Roman"/>
          <w:sz w:val="28"/>
        </w:rPr>
        <w:t>.</w:t>
      </w:r>
      <w:r>
        <w:rPr>
          <w:rFonts w:hint="eastAsia" w:ascii="Times New Roman" w:hAnsi="Times New Roman" w:eastAsia="仿宋_GB2312" w:cs="Times New Roman"/>
          <w:sz w:val="28"/>
        </w:rPr>
        <w:t>老龄事业管理费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1830"/>
        <w:gridCol w:w="2175"/>
        <w:gridCol w:w="2805"/>
        <w:gridCol w:w="1650"/>
        <w:gridCol w:w="3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9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开展老龄工作宣传，增强全社会尊老爱老的社会意识，让老年人感受到党和政府的关爱和温暖。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慰问百岁老人人数</w:t>
            </w:r>
          </w:p>
        </w:tc>
        <w:tc>
          <w:tcPr>
            <w:tcW w:w="28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慰问百岁老人人数</w:t>
            </w:r>
          </w:p>
        </w:tc>
        <w:tc>
          <w:tcPr>
            <w:tcW w:w="16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=25人</w:t>
            </w:r>
          </w:p>
        </w:tc>
        <w:tc>
          <w:tcPr>
            <w:tcW w:w="38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6" w:type="dxa"/>
            <w:vMerge w:val="continue"/>
            <w:shd w:val="clear" w:color="auto" w:fill="auto"/>
            <w:vAlign w:val="center"/>
          </w:tcPr>
          <w:p>
            <w:pPr>
              <w:jc w:val="center"/>
            </w:pPr>
          </w:p>
        </w:tc>
        <w:tc>
          <w:tcPr>
            <w:tcW w:w="18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发放宣传品、慰问金和慰问品发放覆盖率</w:t>
            </w:r>
          </w:p>
        </w:tc>
        <w:tc>
          <w:tcPr>
            <w:tcW w:w="28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发放宣传品、慰问金和慰问品发放覆盖率</w:t>
            </w:r>
          </w:p>
        </w:tc>
        <w:tc>
          <w:tcPr>
            <w:tcW w:w="16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8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6" w:type="dxa"/>
            <w:vMerge w:val="continue"/>
            <w:shd w:val="clear" w:color="auto" w:fill="auto"/>
            <w:vAlign w:val="center"/>
          </w:tcPr>
          <w:p>
            <w:pPr>
              <w:jc w:val="center"/>
            </w:pPr>
          </w:p>
        </w:tc>
        <w:tc>
          <w:tcPr>
            <w:tcW w:w="18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慰问金发放及时率</w:t>
            </w:r>
          </w:p>
        </w:tc>
        <w:tc>
          <w:tcPr>
            <w:tcW w:w="28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慰问金发放及时率</w:t>
            </w:r>
          </w:p>
        </w:tc>
        <w:tc>
          <w:tcPr>
            <w:tcW w:w="16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8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6" w:type="dxa"/>
            <w:vMerge w:val="continue"/>
            <w:shd w:val="clear" w:color="auto" w:fill="auto"/>
            <w:vAlign w:val="center"/>
          </w:tcPr>
          <w:p>
            <w:pPr>
              <w:jc w:val="center"/>
            </w:pPr>
          </w:p>
        </w:tc>
        <w:tc>
          <w:tcPr>
            <w:tcW w:w="18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慰问每位老人所需金额</w:t>
            </w:r>
          </w:p>
        </w:tc>
        <w:tc>
          <w:tcPr>
            <w:tcW w:w="28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慰问每位老人所需金额</w:t>
            </w:r>
          </w:p>
        </w:tc>
        <w:tc>
          <w:tcPr>
            <w:tcW w:w="16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≤0.1万元</w:t>
            </w:r>
          </w:p>
        </w:tc>
        <w:tc>
          <w:tcPr>
            <w:tcW w:w="38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提高老年人幸福指数</w:t>
            </w:r>
          </w:p>
        </w:tc>
        <w:tc>
          <w:tcPr>
            <w:tcW w:w="28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增强全社会尊老爱老的社会意识</w:t>
            </w:r>
          </w:p>
        </w:tc>
        <w:tc>
          <w:tcPr>
            <w:tcW w:w="16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38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《河北省老龄工作委员会办公室关于深入开展2020年“敬老月”活动的通知（冀老龄办〔2020〕2号）》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28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受益对象满意和较满意占全部调研对象的比例</w:t>
            </w:r>
          </w:p>
        </w:tc>
        <w:tc>
          <w:tcPr>
            <w:tcW w:w="16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8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43</w:t>
      </w:r>
      <w:r>
        <w:rPr>
          <w:rFonts w:ascii="Times New Roman" w:hAnsi="Times New Roman" w:eastAsia="仿宋_GB2312" w:cs="Times New Roman"/>
          <w:sz w:val="28"/>
        </w:rPr>
        <w:t>.</w:t>
      </w:r>
      <w:r>
        <w:rPr>
          <w:rFonts w:hint="eastAsia" w:ascii="Times New Roman" w:hAnsi="Times New Roman" w:eastAsia="仿宋_GB2312" w:cs="Times New Roman"/>
          <w:sz w:val="28"/>
        </w:rPr>
        <w:t>开展胎儿心脏免费筛查项目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1"/>
        <w:gridCol w:w="2130"/>
        <w:gridCol w:w="2265"/>
        <w:gridCol w:w="3180"/>
        <w:gridCol w:w="1755"/>
        <w:gridCol w:w="2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6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通过项目的开展，使出生缺陷有所预防和减少，提高出生人口素质，对构建幸福家庭，和谐社会起到了巨大医疗保障作用。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筛查总人数</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开展孕24-28周的孕妇进行胎儿心脏筛查的人数</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≥11000人次</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根据廊人口领字[2008]2号关于全面启动出生缺陷一级预防工作方案。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jc w:val="cente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新生儿出生缺陷率</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出生缺陷人数占出生人数的比率</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根据廊人口领字[2008]2号关于全面启动出生缺陷一级预防工作方案。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jc w:val="cente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根据廊人口领字[2008]2号关于全面启动出生缺陷一级预防工作方案。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jc w:val="cente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开展胎儿心脏免费筛查人均成本</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≤180元/人次</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根据廊人口领字[2008]2号关于全面启动出生缺陷一级预防工作方案。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胎儿心脏筛查准确度</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胎儿心脏筛查正常人数占出生心脏人数的比率</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≥85％</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根据廊人口领字[2008]2号关于全面启动出生缺陷一级预防工作方案。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降低新生儿死亡</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因先天性心脏病死亡的新生儿死亡人数比较往年减少</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文字描述持续降低</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根据廊人口领字[2008]2号关于全面启动出生缺陷一级预防工作方案。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3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孕妇满意度</w:t>
            </w:r>
          </w:p>
        </w:tc>
        <w:tc>
          <w:tcPr>
            <w:tcW w:w="31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孕24-28周的孕妇进行胎儿心脏筛查的满意度</w:t>
            </w:r>
          </w:p>
        </w:tc>
        <w:tc>
          <w:tcPr>
            <w:tcW w:w="17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8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44</w:t>
      </w:r>
      <w:r>
        <w:rPr>
          <w:rFonts w:ascii="Times New Roman" w:hAnsi="Times New Roman" w:eastAsia="仿宋_GB2312" w:cs="Times New Roman"/>
          <w:sz w:val="28"/>
        </w:rPr>
        <w:t>.</w:t>
      </w:r>
      <w:r>
        <w:rPr>
          <w:rFonts w:hint="eastAsia" w:ascii="Times New Roman" w:hAnsi="Times New Roman" w:eastAsia="仿宋_GB2312" w:cs="Times New Roman"/>
          <w:sz w:val="28"/>
        </w:rPr>
        <w:t>举办护士节和中国医师节经费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920"/>
        <w:gridCol w:w="1935"/>
        <w:gridCol w:w="2775"/>
        <w:gridCol w:w="1530"/>
        <w:gridCol w:w="4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宣传展示全市护理工作者人道、博爱、奉献的护理职业精神，创造卫健系统良好的社会形象，号召全社会理解尊重护理工作和护理工作者。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活动次数</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开展活动次数</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=1次（活动举办）</w:t>
            </w:r>
          </w:p>
        </w:tc>
        <w:tc>
          <w:tcPr>
            <w:tcW w:w="419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表彰人数</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活动表彰人数</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=20人</w:t>
            </w:r>
          </w:p>
        </w:tc>
        <w:tc>
          <w:tcPr>
            <w:tcW w:w="419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jc w:val="center"/>
            </w:pP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表彰准确率</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表彰是否按要求及标准发放</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19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jc w:val="center"/>
            </w:pP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19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国家卫生健委办公厅《关于开展庆祝中国共产党成立100周年暨2021年5.12护士节相关活动》的通知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vMerge w:val="continue"/>
            <w:shd w:val="clear" w:color="auto" w:fill="auto"/>
            <w:vAlign w:val="center"/>
          </w:tcPr>
          <w:p>
            <w:pPr>
              <w:jc w:val="center"/>
            </w:pP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平均每名护士所需经费</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≤208元</w:t>
            </w:r>
          </w:p>
        </w:tc>
        <w:tc>
          <w:tcPr>
            <w:tcW w:w="419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三河市卫生健康局关于拨付2019年护士节活动经费的请示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提高护理工作者积极性</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提高护理工作者积极性</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4196" w:type="dxa"/>
            <w:shd w:val="clear" w:color="auto" w:fill="auto"/>
            <w:vAlign w:val="center"/>
          </w:tcPr>
          <w:p>
            <w:pPr>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2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参加相关活动满意度</w:t>
            </w:r>
          </w:p>
        </w:tc>
        <w:tc>
          <w:tcPr>
            <w:tcW w:w="27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参加相关活动满意度</w:t>
            </w:r>
          </w:p>
        </w:tc>
        <w:tc>
          <w:tcPr>
            <w:tcW w:w="15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419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45</w:t>
      </w:r>
      <w:r>
        <w:rPr>
          <w:rFonts w:ascii="Times New Roman" w:hAnsi="Times New Roman" w:eastAsia="仿宋_GB2312" w:cs="Times New Roman"/>
          <w:sz w:val="28"/>
        </w:rPr>
        <w:t>.</w:t>
      </w:r>
      <w:r>
        <w:rPr>
          <w:rFonts w:hint="eastAsia" w:ascii="Times New Roman" w:hAnsi="Times New Roman" w:eastAsia="仿宋_GB2312" w:cs="Times New Roman"/>
          <w:sz w:val="28"/>
        </w:rPr>
        <w:t>接种异常反应补助经费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通过开展工作，达到患儿家长提出无力承担预防接种异常反应的后续治疗费用的目的。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补助个人数量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个1人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发放额度率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实际发放占应发放的比率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每人异常反应经费</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≤12万元/人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解决患者经济负担</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通过补偿资金，消除患者家属资金方面的担心</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文字描述部分减轻了患者经济负担</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三河市人民政府办公室秘书科1110号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满意人数占全部人数比率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46</w:t>
      </w:r>
      <w:r>
        <w:rPr>
          <w:rFonts w:ascii="Times New Roman" w:hAnsi="Times New Roman" w:eastAsia="仿宋_GB2312" w:cs="Times New Roman"/>
          <w:sz w:val="28"/>
        </w:rPr>
        <w:t>.</w:t>
      </w:r>
      <w:r>
        <w:rPr>
          <w:rFonts w:hint="eastAsia" w:ascii="Times New Roman" w:hAnsi="Times New Roman" w:eastAsia="仿宋_GB2312" w:cs="Times New Roman"/>
          <w:sz w:val="28"/>
        </w:rPr>
        <w:t>建档立卡贫困户健康体检</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通过实施提升全市脱贫人口健康水平，防止因病致贫返贫。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贫困人口中参加体检的人数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&lt;=1308人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《关于坚决打赢精准扶贫精准脱贫攻坚战的实施细则》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业务工作完成率（%）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业务工作完成率（%）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《关于坚决打赢精准扶贫精准脱贫攻坚战的实施细则》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《关于坚决打赢精准扶贫精准脱贫攻坚战的实施细则》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每人体检费用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每个体检人员补助费用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&gt;=300元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《关于坚决打赢精准扶贫精准脱贫攻坚战的实施细则》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健康意识知晓率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健康意识较上一年度提高</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《关于坚决打赢精准扶贫精准脱贫攻坚战的实施细则》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47</w:t>
      </w:r>
      <w:r>
        <w:rPr>
          <w:rFonts w:ascii="Times New Roman" w:hAnsi="Times New Roman" w:eastAsia="仿宋_GB2312" w:cs="Times New Roman"/>
          <w:sz w:val="28"/>
        </w:rPr>
        <w:t>.</w:t>
      </w:r>
      <w:r>
        <w:rPr>
          <w:rFonts w:hint="eastAsia" w:ascii="Times New Roman" w:hAnsi="Times New Roman" w:eastAsia="仿宋_GB2312" w:cs="Times New Roman"/>
          <w:sz w:val="28"/>
        </w:rPr>
        <w:t>计划生育综合业务费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2280"/>
        <w:gridCol w:w="2100"/>
        <w:gridCol w:w="3210"/>
        <w:gridCol w:w="1410"/>
        <w:gridCol w:w="3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5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通过项目的开展完成卫生健康宣传，科学高效权威地传播卫生健康知识。提高业务能力，更好地为三河卫生健康事业服务。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开展健康扶贫宣传活动</w:t>
            </w:r>
          </w:p>
        </w:tc>
        <w:tc>
          <w:tcPr>
            <w:tcW w:w="32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印制发放健康扶贫宣传品数量（水杯、宣传册）</w:t>
            </w:r>
          </w:p>
        </w:tc>
        <w:tc>
          <w:tcPr>
            <w:tcW w:w="14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&gt;=500个（本）</w:t>
            </w:r>
          </w:p>
        </w:tc>
        <w:tc>
          <w:tcPr>
            <w:tcW w:w="30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廊坊市组织开展世界人口日主题宣传的通知(廊卫函【2018】78号）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continue"/>
            <w:shd w:val="clear" w:color="auto" w:fill="auto"/>
            <w:vAlign w:val="center"/>
          </w:tcPr>
          <w:p>
            <w:pPr>
              <w:jc w:val="center"/>
            </w:pP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健康扶贫宣传百姓知晓率</w:t>
            </w:r>
          </w:p>
        </w:tc>
        <w:tc>
          <w:tcPr>
            <w:tcW w:w="32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健康扶贫宣传百姓知晓情况</w:t>
            </w:r>
          </w:p>
        </w:tc>
        <w:tc>
          <w:tcPr>
            <w:tcW w:w="14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廊坊市开展健康扶贫宣传活动通知（廊卫办宣传函【2018】8号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continue"/>
            <w:shd w:val="clear" w:color="auto" w:fill="auto"/>
            <w:vAlign w:val="center"/>
          </w:tcPr>
          <w:p>
            <w:pPr>
              <w:jc w:val="center"/>
            </w:pP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宣传计划按期完成率</w:t>
            </w:r>
          </w:p>
        </w:tc>
        <w:tc>
          <w:tcPr>
            <w:tcW w:w="32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反映全年宣传计划按期完成情况</w:t>
            </w:r>
          </w:p>
        </w:tc>
        <w:tc>
          <w:tcPr>
            <w:tcW w:w="14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vMerge w:val="continue"/>
            <w:shd w:val="clear" w:color="auto" w:fill="auto"/>
            <w:vAlign w:val="center"/>
          </w:tcPr>
          <w:p>
            <w:pPr>
              <w:jc w:val="center"/>
            </w:pP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宣传成本</w:t>
            </w:r>
          </w:p>
        </w:tc>
        <w:tc>
          <w:tcPr>
            <w:tcW w:w="32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宣传成本复核情况（维护数量平均单价）</w:t>
            </w:r>
          </w:p>
        </w:tc>
        <w:tc>
          <w:tcPr>
            <w:tcW w:w="14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&lt;=20元</w:t>
            </w:r>
          </w:p>
        </w:tc>
        <w:tc>
          <w:tcPr>
            <w:tcW w:w="30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廊坊市组织开展世界人口日主题宣传的通知(廊卫函【2018】78号）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知识宣传覆盖率</w:t>
            </w:r>
          </w:p>
        </w:tc>
        <w:tc>
          <w:tcPr>
            <w:tcW w:w="32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知识宣传覆盖率情况，明显提升宣传效果</w:t>
            </w:r>
          </w:p>
        </w:tc>
        <w:tc>
          <w:tcPr>
            <w:tcW w:w="14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30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根据卫生部《医药卫生中长期人才发展规划（2011-2020年）》要求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2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4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05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48</w:t>
      </w:r>
      <w:r>
        <w:rPr>
          <w:rFonts w:ascii="Times New Roman" w:hAnsi="Times New Roman" w:eastAsia="仿宋_GB2312" w:cs="Times New Roman"/>
          <w:sz w:val="28"/>
        </w:rPr>
        <w:t>.</w:t>
      </w:r>
      <w:r>
        <w:rPr>
          <w:rFonts w:hint="eastAsia" w:ascii="Times New Roman" w:hAnsi="Times New Roman" w:eastAsia="仿宋_GB2312" w:cs="Times New Roman"/>
          <w:sz w:val="28"/>
        </w:rPr>
        <w:t>计划生育协会经费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1"/>
        <w:gridCol w:w="2010"/>
        <w:gridCol w:w="2115"/>
        <w:gridCol w:w="2595"/>
        <w:gridCol w:w="3286"/>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6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通过在各类院校开展青春健康教育活动，全面扎实推进青春健康工作走进学校，达到促进广大青少年健康成长。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32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制作宣传册数量</w:t>
            </w:r>
          </w:p>
        </w:tc>
        <w:tc>
          <w:tcPr>
            <w:tcW w:w="25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制作宣传册数量</w:t>
            </w:r>
          </w:p>
        </w:tc>
        <w:tc>
          <w:tcPr>
            <w:tcW w:w="328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≤3000份</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25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328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25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328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计划生育协会青春健康项目活动</w:t>
            </w:r>
          </w:p>
        </w:tc>
        <w:tc>
          <w:tcPr>
            <w:tcW w:w="25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为全市大、中、小学校制作提升青春健康水平的宣传画册</w:t>
            </w:r>
          </w:p>
        </w:tc>
        <w:tc>
          <w:tcPr>
            <w:tcW w:w="328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≤10元/册</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廊卫发(2021)8号廊坊市卫生健康委 廊坊市计划生育协会关于春节前开展生育关怀救助计生困难家庭活动的通知 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通过专题讲座的开展，提高青春期孩子的防护意识和能力情况</w:t>
            </w:r>
          </w:p>
        </w:tc>
        <w:tc>
          <w:tcPr>
            <w:tcW w:w="25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通过专题讲座的开展，提高青春期孩子的自我防护意识和能力，增强家长帮助孩子顺利渡过青春期的信心。</w:t>
            </w:r>
          </w:p>
        </w:tc>
        <w:tc>
          <w:tcPr>
            <w:tcW w:w="328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文字描述明显提高和有效增强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廊计育协字（2021）4号廊坊市计划生育协会关于印发2021年全市计生协工作要点的通知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25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328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49</w:t>
      </w:r>
      <w:r>
        <w:rPr>
          <w:rFonts w:ascii="Times New Roman" w:hAnsi="Times New Roman" w:eastAsia="仿宋_GB2312" w:cs="Times New Roman"/>
          <w:sz w:val="28"/>
        </w:rPr>
        <w:t>.</w:t>
      </w:r>
      <w:r>
        <w:rPr>
          <w:rFonts w:hint="eastAsia" w:ascii="Times New Roman" w:hAnsi="Times New Roman" w:eastAsia="仿宋_GB2312" w:cs="Times New Roman"/>
          <w:sz w:val="28"/>
        </w:rPr>
        <w:t>计划生育免费避孕服务</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6"/>
        <w:gridCol w:w="1935"/>
        <w:gridCol w:w="2250"/>
        <w:gridCol w:w="2700"/>
        <w:gridCol w:w="1935"/>
        <w:gridCol w:w="3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6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做好避孕药具免费发放点的建设和维护工作，保证避孕药具免费发放点工作的正常运转。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购置发放机台数</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实现药具发放由“人工发放”向“自助发放”的转变，最大限度的方便育龄人群领取避孕药具的数量</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≥35台</w:t>
            </w:r>
          </w:p>
        </w:tc>
        <w:tc>
          <w:tcPr>
            <w:tcW w:w="34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关于印发2019年度全市计划生育药具工作要点的通知 廊育药【2019】8号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6" w:type="dxa"/>
            <w:vMerge w:val="continue"/>
            <w:shd w:val="clear" w:color="auto" w:fill="auto"/>
            <w:vAlign w:val="center"/>
          </w:tcPr>
          <w:p>
            <w:pPr>
              <w:jc w:val="center"/>
            </w:pP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4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关于印发2019年度全市计划生育药具工作要点的通知 廊育药【2019】8号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6" w:type="dxa"/>
            <w:vMerge w:val="continue"/>
            <w:shd w:val="clear" w:color="auto" w:fill="auto"/>
            <w:vAlign w:val="center"/>
          </w:tcPr>
          <w:p>
            <w:pPr>
              <w:jc w:val="center"/>
            </w:pP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4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关于印发2019年度全市计划生育药具工作要点的通知 廊育药【2019】8号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6" w:type="dxa"/>
            <w:vMerge w:val="continue"/>
            <w:shd w:val="clear" w:color="auto" w:fill="auto"/>
            <w:vAlign w:val="center"/>
          </w:tcPr>
          <w:p>
            <w:pPr>
              <w:jc w:val="center"/>
            </w:pP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购置发放机每台控制金额</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≤0.3万元</w:t>
            </w:r>
          </w:p>
        </w:tc>
        <w:tc>
          <w:tcPr>
            <w:tcW w:w="34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关于印发2019年度全市计划生育药具工作要点的通知 廊育药【2019】8号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有效促进惠民工程的实施</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通过宣传活动有效提升惠民工程的效果</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文字描述有效促进</w:t>
            </w:r>
          </w:p>
        </w:tc>
        <w:tc>
          <w:tcPr>
            <w:tcW w:w="34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关于印发2019年度全市计划生育药具工作要点的通知 廊育药【2019】8号 关于印发2018年度国家基本公共卫生服务项目绩效考核指导方案的通知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免费发放避孕药具群众受益满意度</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免费发放避孕药具受益群众满意人数占总人数比重</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4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50</w:t>
      </w:r>
      <w:r>
        <w:rPr>
          <w:rFonts w:ascii="Times New Roman" w:hAnsi="Times New Roman" w:eastAsia="仿宋_GB2312" w:cs="Times New Roman"/>
          <w:sz w:val="28"/>
        </w:rPr>
        <w:t>.</w:t>
      </w:r>
      <w:r>
        <w:rPr>
          <w:rFonts w:hint="eastAsia" w:ascii="Times New Roman" w:hAnsi="Times New Roman" w:eastAsia="仿宋_GB2312" w:cs="Times New Roman"/>
          <w:sz w:val="28"/>
        </w:rPr>
        <w:t>计划生育家庭奖励扶助经费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6"/>
        <w:gridCol w:w="2010"/>
        <w:gridCol w:w="2730"/>
        <w:gridCol w:w="3015"/>
        <w:gridCol w:w="1380"/>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6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通过实施农村部分计划生育家庭奖励扶助制度，解决农村独生子女和双女户家庭的养老问题，提高家庭发展能力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农村部分计划生育家庭奖励扶助人数</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按照政策依据审核所有符合扶助人员的档案，对符合农村部分计划生育家庭奖励扶助的人员每人每年发放960元</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≤9000人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河北省人口和计划生育委员会文件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《河北省人口和计划生育委员会关于扩大奖励扶助制度覆盖范围和提高独生子女死亡伤残家庭救助标准的通知》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冀人口发【2012】3号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对符合计划生育家庭独生子女伤残、死亡父母补助发放人数</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按照政策依据审核所有符合扶助人员的档案，对符合计划生育家庭独生子女伤残父母每人每月发放750元 ；计划生育家庭独生子女死亡父母每人每月发放900元</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≤428人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帮扶贫困女孩人数</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各镇上报的所有符合关爱女孩的申报条健予以发放助学金</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廊坊市卫生健康委员会办公室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《廊坊市卫生健康委员会办公室关于开展2021年“关爱女孩志愿行动”的通知》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办理一次独生子女父母退（离）休奖励人数</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符合政策均审核予以办理，办理一次独生子女父母退（离）休3000元一次性奖励</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≤550人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独生子女父母退（离）休3000元一次性奖励发放落实率</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实际享受独生子女父母退（离）休3000元一次性奖励人数占应享受人员的比率</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各项补助资金发放及时率</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及时率=按照时间要求及时发放金额/应及时发放资金总额</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＝960元/人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河北省人口和计划生育委员会文件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《河北省人口和计划生育委员会关于扩大奖励扶助制度覆盖范围和提高独生子女死亡伤残家庭救助标准的通知》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冀人口发【2012】3号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计划生育家庭独生子女伤残父母</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计划生育家庭独生子女伤残父母</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＝750元/人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计划生育家庭独生子女死亡父母</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计划生育家庭独生子女死亡父母</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＝900元/人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一次独生子女父母退（离）休3000元一次性奖励</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一次独生子女父母退（离）休3000元一次性奖励</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＝3000元/人</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解决农村独生子和双女家庭的养老问题</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通过项目的开展，保障和改善民生，促进社会和谐稳定。</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文字描述有效促进</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计划生育家庭满意度</w:t>
            </w:r>
          </w:p>
        </w:tc>
        <w:tc>
          <w:tcPr>
            <w:tcW w:w="30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反映计划生育家庭进行满意度调查中，满意和较满意的人数占全部调查人数的比率</w:t>
            </w:r>
          </w:p>
        </w:tc>
        <w:tc>
          <w:tcPr>
            <w:tcW w:w="13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51</w:t>
      </w:r>
      <w:r>
        <w:rPr>
          <w:rFonts w:ascii="Times New Roman" w:hAnsi="Times New Roman" w:eastAsia="仿宋_GB2312" w:cs="Times New Roman"/>
          <w:sz w:val="28"/>
        </w:rPr>
        <w:t>.</w:t>
      </w:r>
      <w:r>
        <w:rPr>
          <w:rFonts w:hint="eastAsia" w:ascii="Times New Roman" w:hAnsi="Times New Roman" w:eastAsia="仿宋_GB2312" w:cs="Times New Roman"/>
          <w:sz w:val="28"/>
        </w:rPr>
        <w:t>基层医疗卫生机构经常性收支差额政府补助</w:t>
      </w:r>
      <w:r>
        <w:rPr>
          <w:rFonts w:hint="eastAsia" w:ascii="Times New Roman" w:hAnsi="Times New Roman" w:eastAsia="仿宋_GB2312" w:cs="Times New Roman"/>
          <w:sz w:val="28"/>
          <w:lang w:eastAsia="zh-CN"/>
        </w:rPr>
        <w:t>追加</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通过项目的开展，保障卫生院职工的人员待遇，增加人员归属感，保持队伍向心力，增加工作积极性。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=303人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发放准确率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发放准确率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平均每人发放控制金额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=0.9万元/人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保障卫生院职工待遇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增加基层医疗工作人员工作积极性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文字描述明显增加</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ascii="Times New Roman" w:hAnsi="Times New Roman" w:eastAsia="仿宋_GB2312" w:cs="Times New Roman"/>
              </w:rPr>
            </w:pPr>
          </w:p>
        </w:tc>
        <w:tc>
          <w:tcPr>
            <w:tcW w:w="1985" w:type="dxa"/>
            <w:shd w:val="clear" w:color="auto" w:fill="auto"/>
            <w:vAlign w:val="center"/>
          </w:tcPr>
          <w:p>
            <w:pPr>
              <w:jc w:val="center"/>
              <w:rPr>
                <w:rFonts w:ascii="Times New Roman" w:hAnsi="Times New Roman" w:eastAsia="仿宋_GB2312" w:cs="Times New Roman"/>
              </w:rPr>
            </w:pPr>
          </w:p>
        </w:tc>
        <w:tc>
          <w:tcPr>
            <w:tcW w:w="3402" w:type="dxa"/>
            <w:shd w:val="clear" w:color="auto" w:fill="auto"/>
            <w:vAlign w:val="center"/>
          </w:tcPr>
          <w:p>
            <w:pPr>
              <w:jc w:val="center"/>
              <w:rPr>
                <w:rFonts w:ascii="Times New Roman" w:hAnsi="Times New Roman" w:eastAsia="仿宋_GB2312" w:cs="Times New Roman"/>
              </w:rPr>
            </w:pPr>
          </w:p>
        </w:tc>
        <w:tc>
          <w:tcPr>
            <w:tcW w:w="1843" w:type="dxa"/>
            <w:shd w:val="clear" w:color="auto" w:fill="auto"/>
            <w:vAlign w:val="center"/>
          </w:tcPr>
          <w:p>
            <w:pPr>
              <w:jc w:val="center"/>
              <w:rPr>
                <w:rFonts w:ascii="Times New Roman" w:hAnsi="Times New Roman" w:eastAsia="仿宋_GB2312" w:cs="Times New Roman"/>
              </w:rPr>
            </w:pPr>
          </w:p>
        </w:tc>
        <w:tc>
          <w:tcPr>
            <w:tcW w:w="2155" w:type="dxa"/>
            <w:shd w:val="clear" w:color="auto" w:fill="auto"/>
            <w:vAlign w:val="center"/>
          </w:tcPr>
          <w:p>
            <w:pPr>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52</w:t>
      </w:r>
      <w:r>
        <w:rPr>
          <w:rFonts w:ascii="Times New Roman" w:hAnsi="Times New Roman" w:eastAsia="仿宋_GB2312" w:cs="Times New Roman"/>
          <w:sz w:val="28"/>
        </w:rPr>
        <w:t>.</w:t>
      </w:r>
      <w:r>
        <w:rPr>
          <w:rFonts w:hint="eastAsia" w:ascii="Times New Roman" w:hAnsi="Times New Roman" w:eastAsia="仿宋_GB2312" w:cs="Times New Roman"/>
          <w:sz w:val="28"/>
        </w:rPr>
        <w:t>基层医疗卫生机构经常性收支差额政府补助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通过项目的实施，保障卫生院内的正常运转，保障卫生院职工的人员待遇，为患者提供更加舒适的就医环境.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保障卫生院在职人员数量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=327人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工资等发放精准性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发放人员范围和发放数据准确性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工资等发放及时性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工资等是否按规定时间发放</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工资、福利、社会保障（公积金）等发放缴纳标准，日常公用经费支出标准</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每人基层收支差额每年补助金额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加强工作人员归属感，保持队伍稳定性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加强工作人员归属感，保持队伍稳定性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文字描述保持稳定</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53</w:t>
      </w:r>
      <w:r>
        <w:rPr>
          <w:rFonts w:ascii="Times New Roman" w:hAnsi="Times New Roman" w:eastAsia="仿宋_GB2312" w:cs="Times New Roman"/>
          <w:sz w:val="28"/>
        </w:rPr>
        <w:t>.</w:t>
      </w:r>
      <w:r>
        <w:rPr>
          <w:rFonts w:hint="eastAsia" w:ascii="Times New Roman" w:hAnsi="Times New Roman" w:eastAsia="仿宋_GB2312" w:cs="Times New Roman"/>
          <w:sz w:val="28"/>
        </w:rPr>
        <w:t>国家基本公共卫生服务项目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补助到位总人数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实际补助到位总人数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=965075人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&lt;&lt;三河市卫生健康局</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三河市财政局关于做好2021年基本公共卫生服务项目工作的通知》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补助覆盖率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反映已补助人数占比例应补助人数比例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&lt;&lt;三河市卫生健康局</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三河市财政局关于做好2021年基本公共卫生服务项目工作的通知》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&lt;&lt;三河市卫生健康局</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三河市财政局关于做好2021年基本公共卫生服务项目工作的通知》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人均费用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人均费用不超过标准</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=79元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&lt;&lt;三河市卫生健康局</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三河市财政局关于做好2021年基本公共卫生服务项目工作的通知》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缩小城乡居民公共卫生差距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反映城乡居民公共卫生差距缩小情况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文字描述明显缩小</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&lt;&lt;三河市卫生健康局</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三河市财政局关于做好2021年基本公共卫生服务项目工作的通知》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54</w:t>
      </w:r>
      <w:r>
        <w:rPr>
          <w:rFonts w:ascii="Times New Roman" w:hAnsi="Times New Roman" w:eastAsia="仿宋_GB2312" w:cs="Times New Roman"/>
          <w:sz w:val="28"/>
        </w:rPr>
        <w:t>.</w:t>
      </w:r>
      <w:r>
        <w:rPr>
          <w:rFonts w:hint="eastAsia" w:ascii="Times New Roman" w:hAnsi="Times New Roman" w:eastAsia="仿宋_GB2312" w:cs="Times New Roman"/>
          <w:sz w:val="28"/>
        </w:rPr>
        <w:t>公立医院改革-市医院重点专科建设</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通过此项目的建设，成立MMC中心，开展业务培训提高专业医务人员的业务水平，购置专业的仪器设备以提高科室整体的医疗技术水平。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购置设备台数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=5台（套）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项目实施的时效情况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医疗设备平均购置成本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医疗设备平均购置成本控制额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≤6万元/台</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培训成本人均数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培训成本人均数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≤2万元/人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专科的就诊人次增长率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今年人次比去年人次增长</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反映项目收益对象满意度情况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55</w:t>
      </w:r>
      <w:r>
        <w:rPr>
          <w:rFonts w:ascii="Times New Roman" w:hAnsi="Times New Roman" w:eastAsia="仿宋_GB2312" w:cs="Times New Roman"/>
          <w:sz w:val="28"/>
        </w:rPr>
        <w:t>.</w:t>
      </w:r>
      <w:r>
        <w:rPr>
          <w:rFonts w:hint="eastAsia" w:ascii="Times New Roman" w:hAnsi="Times New Roman" w:eastAsia="仿宋_GB2312" w:cs="Times New Roman"/>
          <w:sz w:val="28"/>
        </w:rPr>
        <w:t>公共场所监督监测经费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1"/>
        <w:gridCol w:w="2115"/>
        <w:gridCol w:w="2010"/>
        <w:gridCol w:w="3330"/>
        <w:gridCol w:w="1815"/>
        <w:gridCol w:w="26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5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通过规范各类公共场所落实卫生规范行为，达到为人民群众营造卫生、安全、舒适的公共场所卫生环境的目的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1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0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监督监测企业数量</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监督监测公共场所单位数量                         监督检测数量不少于1115家</w:t>
            </w:r>
          </w:p>
        </w:tc>
        <w:tc>
          <w:tcPr>
            <w:tcW w:w="18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≥1115家</w:t>
            </w:r>
          </w:p>
        </w:tc>
        <w:tc>
          <w:tcPr>
            <w:tcW w:w="26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11" w:type="dxa"/>
            <w:vMerge w:val="continue"/>
            <w:shd w:val="clear" w:color="auto" w:fill="auto"/>
            <w:vAlign w:val="center"/>
          </w:tcPr>
          <w:p>
            <w:pPr>
              <w:jc w:val="center"/>
            </w:pPr>
          </w:p>
        </w:tc>
        <w:tc>
          <w:tcPr>
            <w:tcW w:w="211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0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监督监测检查合格率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监督监测合格户数占监督监测户数比率</w:t>
            </w:r>
          </w:p>
        </w:tc>
        <w:tc>
          <w:tcPr>
            <w:tcW w:w="18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6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《公共场所卫生管理条例》、《公共场所卫生管理条例实施细则》、《生活饮用水卫生标准》(GB5749-2008)、《公共场所卫生指标及限值要求》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11" w:type="dxa"/>
            <w:vMerge w:val="continue"/>
            <w:shd w:val="clear" w:color="auto" w:fill="auto"/>
            <w:vAlign w:val="center"/>
          </w:tcPr>
          <w:p>
            <w:pPr>
              <w:jc w:val="center"/>
            </w:pPr>
          </w:p>
        </w:tc>
        <w:tc>
          <w:tcPr>
            <w:tcW w:w="211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0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6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11" w:type="dxa"/>
            <w:vMerge w:val="continue"/>
            <w:shd w:val="clear" w:color="auto" w:fill="auto"/>
            <w:vAlign w:val="center"/>
          </w:tcPr>
          <w:p>
            <w:pPr>
              <w:jc w:val="center"/>
            </w:pPr>
          </w:p>
        </w:tc>
        <w:tc>
          <w:tcPr>
            <w:tcW w:w="211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0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每家公共场所监督费用成本控制额</w:t>
            </w:r>
          </w:p>
        </w:tc>
        <w:tc>
          <w:tcPr>
            <w:tcW w:w="18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≤0.11万元/家</w:t>
            </w:r>
          </w:p>
        </w:tc>
        <w:tc>
          <w:tcPr>
            <w:tcW w:w="26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1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1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0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公共场所危害事故发生率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减少公共场所危害事故发生</w:t>
            </w:r>
          </w:p>
        </w:tc>
        <w:tc>
          <w:tcPr>
            <w:tcW w:w="18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文字描述保障公共场所环境安全</w:t>
            </w:r>
          </w:p>
        </w:tc>
        <w:tc>
          <w:tcPr>
            <w:tcW w:w="26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《公共场所卫生管理条例》、《公共场所卫生管理条例实施细则》、《生活饮用水卫生标准》(GB5749-2008)、《公共场所卫生指标及限值要求》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1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0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参加服务对象调查满意人数占总调查人数的比率</w:t>
            </w:r>
          </w:p>
        </w:tc>
        <w:tc>
          <w:tcPr>
            <w:tcW w:w="18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6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rPr>
          <w:rFonts w:hint="eastAsia"/>
          <w:lang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56.高标准村卫生室公用经费（ 村卫生室运行保障经费）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通过项目的开展，完善村卫生室运行保障机制，维护村卫生室正常运转。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运行经费保障卫生室数量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投入使用集体产权村卫生数量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&lt;=325个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运行保障率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运行保障村卫生室占所有集体产权卫生室的比例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每个卫生室所需费用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平均每个卫生室保障费用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&lt;=1.07万元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村卫生室能够正常开展业务</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有力保障运行正常</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文字描述保障运行</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《三河市卫生健康局 三河市财政局关于完善村卫生室运行保障机制的实施方案》（三卫健字﹝2020）61号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57.妇幼保健院综合改革财政补助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通过项目的开展，实现提高医疗服务技术水平，满足各类患者的医疗服务需求，保障医院各项工作正常运转。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药品补助种类</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全院取消药品加成的药品种类数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=2类</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廊医保规【2019】9号关于印发《廊坊市县级公立医疗机构取消耗材加成调整医疗服务价格实施方案》的通知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已补占应补的比率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反应已补占应补的了比率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廊医保规【2019】9号关于印发《廊坊市县级公立医疗机构取消耗材加成调整医疗服务价格实施方案》的通知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工作完成的及时性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项目经费何时完成</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廊医保规【2019】9号关于印发《廊坊市县级公立医疗机构取消耗材加成调整医疗服务价格实施方案》的通知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财政补助额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平均每月财政补助额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≤8.13万元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廊医保规【2019】9号关于印发《廊坊市县级公立医疗机构取消耗材加成调整医疗服务价格实施方案》的通知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降低患者就医成本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反映患者就医成本降低</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文字描述降低</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廊医保规【2019】9号关于印发《廊坊市县级公立医疗机构取消耗材加成调整医疗服务价格实施方案》的通知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电话随访</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58.二类疫苗接种经费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通过开展相关人员及日常工作，达到按照工作安排合理安排支出计划的安排。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接种剂次</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预计全年接种数量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≥17.15万剂次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各接种门诊接种情况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愿接尽接率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实际接种数占有意接种总人数比率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≥100人次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《疫苗接种管理法》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接种及时率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及时接种数占总接种人数的比率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每支费用非免疫规划疫苗</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＝25元/人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《疫苗接种管理法》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每支费用疫苗厂家返还仓储运输费</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财税[2016]14号、国办发[2017]5号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免疫接种成功率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实现全面免疫接种</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文字描述提高免疫接种率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受种者满意度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受种者满意率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59.儿童医院综合改革财政补助</w:t>
      </w:r>
      <w:r>
        <w:rPr>
          <w:rFonts w:ascii="Times New Roman" w:hAnsi="Times New Roman" w:eastAsia="仿宋_GB2312" w:cs="Times New Roman"/>
          <w:sz w:val="28"/>
        </w:rPr>
        <w:t>绩效目标表</w:t>
      </w:r>
    </w:p>
    <w:tbl>
      <w:tblPr>
        <w:tblStyle w:val="10"/>
        <w:tblpPr w:leftFromText="180" w:rightFromText="180" w:vertAnchor="text" w:horzAnchor="page" w:tblpX="1470" w:tblpY="2"/>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524"/>
        <w:gridCol w:w="2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通过实施本项目，降低西药价格和提高诊疗服务水平，促进合理用药，切实减轻患者就医负担。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药品补助种类</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全院取消药品加成的药品种类数</w:t>
            </w:r>
          </w:p>
        </w:tc>
        <w:tc>
          <w:tcPr>
            <w:tcW w:w="152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=4种</w:t>
            </w:r>
          </w:p>
        </w:tc>
        <w:tc>
          <w:tcPr>
            <w:tcW w:w="247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冀人社字（2016）第20号关于调整三河市儿童医院医疗服务价格的通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152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47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项目经费何时完成</w:t>
            </w:r>
          </w:p>
        </w:tc>
        <w:tc>
          <w:tcPr>
            <w:tcW w:w="152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47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月平均综合改革财政补助</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月平均综合改革财政补助控制数</w:t>
            </w:r>
          </w:p>
        </w:tc>
        <w:tc>
          <w:tcPr>
            <w:tcW w:w="152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&lt;=16万元/月</w:t>
            </w:r>
          </w:p>
        </w:tc>
        <w:tc>
          <w:tcPr>
            <w:tcW w:w="247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降低患者就医成本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发挥医院公益性，患者就医成本降低</w:t>
            </w:r>
          </w:p>
        </w:tc>
        <w:tc>
          <w:tcPr>
            <w:tcW w:w="152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文字描述明显降低</w:t>
            </w:r>
          </w:p>
        </w:tc>
        <w:tc>
          <w:tcPr>
            <w:tcW w:w="247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冀人社字（2016）第20号关于调整三河市儿童医院医疗服务价格的通知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52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&gt;=90%</w:t>
            </w:r>
          </w:p>
        </w:tc>
        <w:tc>
          <w:tcPr>
            <w:tcW w:w="247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60.儿童医院重点专科建设经费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1"/>
        <w:gridCol w:w="2325"/>
        <w:gridCol w:w="2145"/>
        <w:gridCol w:w="3030"/>
        <w:gridCol w:w="1620"/>
        <w:gridCol w:w="3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3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通过实施政府项目，进一步提高新生儿患儿的救治水平，方便新生儿就近及时就医，减少新生儿域外转诊率，减轻百姓负担。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改造房屋平米数</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改造房屋平米数</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=150平方米</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continue"/>
            <w:shd w:val="clear" w:color="auto" w:fill="auto"/>
            <w:vAlign w:val="center"/>
          </w:tcPr>
          <w:p>
            <w:pPr>
              <w:jc w:val="center"/>
            </w:pP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购置设备数量</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购置设备数量</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continue"/>
            <w:shd w:val="clear" w:color="auto" w:fill="auto"/>
            <w:vAlign w:val="center"/>
          </w:tcPr>
          <w:p>
            <w:pPr>
              <w:jc w:val="center"/>
            </w:pP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房屋修缮验收通过率（%）</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房屋修缮验收通过率（%）</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continue"/>
            <w:shd w:val="clear" w:color="auto" w:fill="auto"/>
            <w:vAlign w:val="center"/>
          </w:tcPr>
          <w:p>
            <w:pPr>
              <w:jc w:val="center"/>
            </w:pP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升级改造医疗设备合格率</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升级改造设备合格情况</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履约验收单、合格证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continue"/>
            <w:shd w:val="clear" w:color="auto" w:fill="auto"/>
            <w:vAlign w:val="center"/>
          </w:tcPr>
          <w:p>
            <w:pPr>
              <w:jc w:val="center"/>
            </w:pP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资金支付及时率</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资金支付及时情况</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continue"/>
            <w:shd w:val="clear" w:color="auto" w:fill="auto"/>
            <w:vAlign w:val="center"/>
          </w:tcPr>
          <w:p>
            <w:pPr>
              <w:jc w:val="center"/>
            </w:pP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每平米改造控制金额</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≤340元</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vMerge w:val="continue"/>
            <w:shd w:val="clear" w:color="auto" w:fill="auto"/>
            <w:vAlign w:val="center"/>
          </w:tcPr>
          <w:p>
            <w:pPr>
              <w:jc w:val="center"/>
            </w:pP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购置设备一台金额</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&lt;=2.5万元</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本市儿童就医水平</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新生儿就医水平显著改善</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患者满意度</w:t>
            </w:r>
          </w:p>
        </w:tc>
        <w:tc>
          <w:tcPr>
            <w:tcW w:w="30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调查来院就诊人员对医院就诊环境满意度占调查人数的比例</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&gt;=90%</w:t>
            </w:r>
          </w:p>
        </w:tc>
        <w:tc>
          <w:tcPr>
            <w:tcW w:w="301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61.儿童医院房屋租赁费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2085"/>
        <w:gridCol w:w="2280"/>
        <w:gridCol w:w="2730"/>
        <w:gridCol w:w="1830"/>
        <w:gridCol w:w="3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7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通过本项目的实施，更好的为医院的运营提供了保障，更好的发挥医院的社会效益。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1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2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占地面积</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实际租赁医院建筑面积</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=6020.78平方米</w:t>
            </w:r>
          </w:p>
        </w:tc>
        <w:tc>
          <w:tcPr>
            <w:tcW w:w="31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1" w:type="dxa"/>
            <w:vMerge w:val="continue"/>
            <w:shd w:val="clear" w:color="auto" w:fill="auto"/>
            <w:vAlign w:val="center"/>
          </w:tcPr>
          <w:p>
            <w:pPr>
              <w:jc w:val="center"/>
            </w:pPr>
          </w:p>
        </w:tc>
        <w:tc>
          <w:tcPr>
            <w:tcW w:w="20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2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办公保障率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办公用房内可项设施</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1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1" w:type="dxa"/>
            <w:vMerge w:val="continue"/>
            <w:shd w:val="clear" w:color="auto" w:fill="auto"/>
            <w:vAlign w:val="center"/>
          </w:tcPr>
          <w:p>
            <w:pPr>
              <w:jc w:val="center"/>
            </w:pPr>
          </w:p>
        </w:tc>
        <w:tc>
          <w:tcPr>
            <w:tcW w:w="20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2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1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1" w:type="dxa"/>
            <w:vMerge w:val="continue"/>
            <w:shd w:val="clear" w:color="auto" w:fill="auto"/>
            <w:vAlign w:val="center"/>
          </w:tcPr>
          <w:p>
            <w:pPr>
              <w:jc w:val="center"/>
            </w:pPr>
          </w:p>
        </w:tc>
        <w:tc>
          <w:tcPr>
            <w:tcW w:w="20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2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单位面积办公用房年度租赁费（万元/平方米）</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反映每平方米办公用房年度租赁费</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≤0.08万元/平方米</w:t>
            </w:r>
          </w:p>
        </w:tc>
        <w:tc>
          <w:tcPr>
            <w:tcW w:w="31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2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维持医院正常运转</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维持医院正常运转，儿童就医水平改善情况</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31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三河市儿童医院资产评估报告 廊益评报字（2020）第004号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服务群体满意度（%）</w:t>
            </w:r>
          </w:p>
        </w:tc>
        <w:tc>
          <w:tcPr>
            <w:tcW w:w="27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服务群体满意度（%）</w:t>
            </w:r>
          </w:p>
        </w:tc>
        <w:tc>
          <w:tcPr>
            <w:tcW w:w="18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14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62.大学生村医经费追加</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通过项目的实施，提高大学生村医生活水平，提高工作积极性，保障工作顺利进行。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=128人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发放准确率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发放准确率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平均每人发放金额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=0.9万元/人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提高大学生村医工作积极性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通过项目的实施，提高大学生村医工作积极性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63.大学生村医经费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通过大学生村医的工作实现了进一步加强乡村医生队伍建设，改善了居民的就医环境。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大学生村医的人数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反映大学生村医人员支出情况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=189人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工资发放的精准性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反映工资发放人员的精准性和数据的准确性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工资发放及时率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反映工资发放的时效情况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2020年新招大学生村医经费控制额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2020年新招大学生村医34名平均经费</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≤10.3万元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改善了辖区内居民的就医环境，提高了居民健康认知水平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通过按时按标准发放大学生村医工资改善了居民的就医环境，提高了居民健康认知水平。</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冀政[2011]44号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64.村卫生室医疗责任险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pPr w:leftFromText="180" w:rightFromText="180" w:vertAnchor="text" w:horzAnchor="page" w:tblpX="1485" w:tblpY="22"/>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通过实施村卫生室医疗责任险，提高村卫生室抗击医疗事故能力。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保障卫生室数量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参保卫生室数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&gt;=350个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《三河市财政局关于村卫生室整体参加医疗责任保险相关情况的报告》（三财字﹝2020﹞118号）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保障比例</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参保卫生室数占取得医疗机构许可证卫生室数比例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《三河市财政局关于村卫生室整体参加医疗责任保险相关情况的报告》（三财字﹝2020﹞118号）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《三河市财政局关于村卫生室整体参加医疗责任保险相关情况的报告》（三财字﹝2020﹞118号）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保费单位成本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每个村卫生室保费</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&lt;=620元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《三河市财政局关于村卫生室整体参加医疗责任保险相关情况的报告》（三财字﹝2020﹞118号）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提高村卫生室抵抗医疗事故能力</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抵抗能力提高</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《三河市财政局关于村卫生室整体参加医疗责任保险相关情况的报告》（三财字﹝2020﹞118号）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65.村卫生室零差价销售财政补助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通过项目的开展，确保基本药物价格合理下降，提高群众受益水平，减轻农村居民药费负担。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补助村卫生室数量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年度内补助村卫生室数量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 =380个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补助覆盖率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应补助卫生室占所有村卫生比例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本级负担人均标准</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本级补助负担人均标准</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 =4元/人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任务完成及时率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任务完成及时率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降低居民医疗支出</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降低居民购买药品支出情况，提高群众生活质量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三河市人民政府关于印发《三河市基层医药卫生体制综合改革工作方案》的通知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66.创建国家卫生城市工作经费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印刷、发放各类宣传资料、编印创卫文件资料、聘请创卫专家开展各级培训、组织创卫专班和各主要涉创单位负责同志去先进地区进行考察学习、邀请创卫专家实地指导创卫工作等方式开展创卫工作，确保各项指标达到创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宣传栏数量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反映制作、维护宣传栏数量情况。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&gt;=40个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发放宣传材料</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反映发放宣传材料情况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&gt;=10000份</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宣传材料发放率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反映宣传材料发放率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活动按时完成率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反映活动完成情况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宣传工作成本控制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设计制作手册每本金额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&lt;=29元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宣传工作成本控制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每个禁烟宣传牌金额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&lt;=40元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通过开展宣传活动，提高全民健康素养水平。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反映通过开展宣传活动，提高全民健康素养水平情况。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文字描述持续提高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67.传染病防治人员安全防护经费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通过开展项目工作，达到加强传染病防治人员安全防护，维护传染病防治人员健康权益，调动传染病防治人员积极性，保障全市公共卫生安全的目的。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传染病防护物资</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防护物资套数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≥500套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国务院办公厅《关于加强传染病防治人员安全防护的意见》国办发（2015）1号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物资合格率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采购物资应达到相关标准</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及时性</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每套防护物资成本控制额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≤0.02 万元/套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防护覆盖率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实现防护安全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文字描述提高防治人员的安全</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防治人员满意率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参加防控人员占应出动人员的比率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68.安全生产经费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通过安全生产经费使用，全面提升局机关消防设备配置标准，保证局机关消防安全，提升系统内职工安全生产意识，确保系统内安全生产工作稳步推进。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制作、采购安全生产宣传品</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制作采购安全生产宣传品数量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≥3000个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宣传品发放率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宣传品发放率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制作宣传品单价</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加强安全管理，减少工伤事故。</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减少社会矛盾，维护社会秩序稳定</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文字描述有效维护</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69.60-64岁老年健康体检</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通过项目的开展完成60-64岁老年人体检，扩大老年人覆盖面，实现连续健康体检。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体检人数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60-64岁老年人中参加健康体检的人数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&gt;=16528人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老年人体检率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体检人数占总体检人数比率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体检成本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平均每个人的体检费用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&lt;=121元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健康意识知晓率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健康意识较上一年度提高</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&lt;&lt;2016年政府工作报告》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70.8.10工程项目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该项目，发展知名度高的、具备较好条件的、技术力量强的名老中医药学术经验传承基地，整理并推广名老中医学术思想、临床经验，探索名老中医诊疗疾病经验和学术思想传承的有效方法和创新模式，逐步建立名老中医典型医案共享平台，提高本地中医诊疗水平，让我市广大人民群众不用去北京大医院就能享受到高端的中医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传承人数量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传承人数量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=1人</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廊卫办中医【2021】2号文件关于印发《2021年度京廊中医药协同发展8.10工程项目实施方案》的通知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就诊人次增加</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较上年皮肤科就诊人次增加</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廊卫办中医【2021】2号文件关于印发《2021年度京廊中医药协同发展8.10工程项目实施方案》的通知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廊卫办中医【2021】2号文件关于印发《2021年度京廊中医药协同发展8.10工程项目实施方案》的通知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进修学习平均费用</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人才进修学习的平均成本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廊卫办中医【2021】2号文件关于印发《2021年度京廊中医药协同发展8.10工程项目实施方案》的通知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提升中医服务能力</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提升中医服务能力</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廊卫办中医【2021】2号文件关于印发《2021年度京廊中医药协同发展8.10工程项目实施方案》的通知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71.“120”急救指挥中心运转经费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通过认真完成调度派车及各种安全保障工作，实现了及时高效的提高危重病人的抢救成功率，降低致残率，大大提高了伤病员愈后生存质量的目标。也解决了多名三无人员就医困难和医疗费用的问题，同时也希望政府能给予更多的支持和帮助</w:t>
            </w:r>
            <w:r>
              <w:rPr>
                <w:rFonts w:hint="eastAsia" w:ascii="Times New Roman" w:hAnsi="Times New Roman" w:eastAsia="仿宋_GB2312" w:cs="Times New Roman"/>
                <w:b/>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接听电话数量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接听120急救电话数量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≥85949个</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有效派车数量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救护车有效派车数量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≥28506辆次</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业务工作完成率（%）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业务工作完成率（%）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关于印发《关于成立120急救指挥中心&gt;的批复三编（2012）11号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呼叫平均等候时间</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患者呼救电话接入时等待时间</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≤1分钟</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派车及时性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接听电话后派车时限</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≤2分钟</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指挥调度系统统计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月均运转经费</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每月平均需要</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≤14.58万元/月</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关于印发《关于成立120急救指挥中心&gt;的批复三编（2012）11号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提高整体医疗服务效率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提高整体医疗服务效率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关于印发《关于成立120急救指挥中心&gt;的批复三编（2012）11号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72.妇幼重点专科建设经费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通过门诊诊室改造，提高就医环境，达到孕产妇住院病历三级评分标准，提升HIS系统与公立医院绩效考核标准接口的对接。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购置软件的数量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购置信息管理软件</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冀卫妇幼便函【2021】68号关于开展住院服务的各级妇幼保健机构报送病案首页数据的通知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实际改造房屋面积数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门诊诊室改造约60平米进行改造</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≥60平方米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系统验收合格率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反应系统验收情况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冀卫妇幼便函【2021】68号关于开展住院服务的各级妇幼保健机构报送病案首页数据的通知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门诊改造验收率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反应门诊改造验收情况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购置信息管理软件一套成本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门诊诊室改造每平米多少元</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≤500元/平方米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患者就医环境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提高患者就医环境</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省政府办公厅《印发关于全面深化县级公立医院综合改革实施方案的通知》（冀政办字【2015】115号）文件要求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来院就诊人员对医院就诊环境满意度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调查来院就诊人员对医院就诊环境满意度占调查人数的比例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电话随访</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73</w:t>
      </w:r>
      <w:r>
        <w:rPr>
          <w:rFonts w:ascii="Times New Roman" w:hAnsi="Times New Roman" w:eastAsia="仿宋_GB2312" w:cs="Times New Roman"/>
          <w:sz w:val="28"/>
        </w:rPr>
        <w:t>.</w:t>
      </w:r>
      <w:r>
        <w:rPr>
          <w:rFonts w:hint="eastAsia" w:ascii="Times New Roman" w:hAnsi="Times New Roman" w:eastAsia="仿宋_GB2312" w:cs="Times New Roman"/>
          <w:sz w:val="28"/>
        </w:rPr>
        <w:t>2018年-2020年农村改厕工程</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通过农村户厕、公厕的改建，农村生活环境得到改善，农民生活质量得到很大提高。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完成改厕数量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反映改厕完成情况</w:t>
            </w:r>
          </w:p>
        </w:tc>
        <w:tc>
          <w:tcPr>
            <w:tcW w:w="1843" w:type="dxa"/>
            <w:shd w:val="clear" w:color="auto" w:fill="auto"/>
            <w:vAlign w:val="center"/>
          </w:tcPr>
          <w:p>
            <w:pPr>
              <w:keepNext w:val="0"/>
              <w:keepLines w:val="0"/>
              <w:widowControl/>
              <w:suppressLineNumbers w:val="0"/>
              <w:jc w:val="center"/>
              <w:textAlignment w:val="top"/>
              <w:rPr>
                <w:rFonts w:hint="eastAsia" w:ascii="Times New Roman" w:hAnsi="Times New Roman" w:eastAsia="仿宋_GB2312" w:cs="Times New Roman"/>
                <w:lang w:eastAsia="zh-CN"/>
              </w:rPr>
            </w:pPr>
            <w:r>
              <w:rPr>
                <w:rFonts w:hint="default" w:ascii="Calibri" w:hAnsi="Calibri" w:eastAsia="宋体" w:cs="Calibri"/>
                <w:i w:val="0"/>
                <w:iCs w:val="0"/>
                <w:color w:val="000000"/>
                <w:kern w:val="0"/>
                <w:sz w:val="22"/>
                <w:szCs w:val="22"/>
                <w:u w:val="none"/>
                <w:lang w:val="en-US" w:eastAsia="zh-CN" w:bidi="ar"/>
              </w:rPr>
              <w:t>≥60000座</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反映完工及时率要求</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每座户厕改造经费投入</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反映每座户厕改造经费投入情况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≤0.32万元/座</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改善人居环境，提高人们健康素养水平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1843"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74.</w:t>
      </w:r>
      <w:r>
        <w:rPr>
          <w:rFonts w:hint="eastAsia" w:ascii="Times New Roman" w:hAnsi="Times New Roman" w:eastAsia="仿宋_GB2312" w:cs="Times New Roman"/>
          <w:sz w:val="28"/>
        </w:rPr>
        <w:t>2019年卫生院维修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通过项目的开展，改善基层卫生院就医环境，提高医院整体形象，消除安全隐患。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维修卫生院数量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维修卫生院数量</w:t>
            </w:r>
          </w:p>
        </w:tc>
        <w:tc>
          <w:tcPr>
            <w:tcW w:w="1843" w:type="dxa"/>
            <w:shd w:val="clear" w:color="auto" w:fill="auto"/>
            <w:vAlign w:val="center"/>
          </w:tcPr>
          <w:p>
            <w:pPr>
              <w:keepNext w:val="0"/>
              <w:keepLines w:val="0"/>
              <w:widowControl/>
              <w:suppressLineNumbers w:val="0"/>
              <w:jc w:val="center"/>
              <w:textAlignment w:val="top"/>
              <w:rPr>
                <w:rFonts w:hint="eastAsia" w:ascii="Times New Roman" w:hAnsi="Times New Roman" w:eastAsia="仿宋_GB2312" w:cs="Times New Roman"/>
                <w:lang w:eastAsia="zh-CN"/>
              </w:rPr>
            </w:pPr>
            <w:r>
              <w:rPr>
                <w:rFonts w:hint="default" w:ascii="Calibri" w:hAnsi="Calibri" w:eastAsia="宋体" w:cs="Calibri"/>
                <w:i w:val="0"/>
                <w:iCs w:val="0"/>
                <w:color w:val="000000"/>
                <w:kern w:val="0"/>
                <w:sz w:val="22"/>
                <w:szCs w:val="22"/>
                <w:u w:val="none"/>
                <w:lang w:val="en-US" w:eastAsia="zh-CN" w:bidi="ar"/>
              </w:rPr>
              <w:t>=4家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维修一家卫生院平均控制金额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≤43万元/家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改善基层医院就医环境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有效改善基层医院就医环境，消除安全隐患。</w:t>
            </w:r>
          </w:p>
        </w:tc>
        <w:tc>
          <w:tcPr>
            <w:tcW w:w="1843"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督查室【2021】699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eastAsia" w:ascii="Times New Roman" w:hAnsi="Times New Roman" w:eastAsia="仿宋_GB2312" w:cs="Times New Roman"/>
          <w:sz w:val="28"/>
          <w:lang w:val="en-US" w:eastAsia="zh-CN"/>
        </w:rPr>
      </w:pPr>
    </w:p>
    <w:p>
      <w:pPr>
        <w:widowControl w:val="0"/>
        <w:numPr>
          <w:ilvl w:val="0"/>
          <w:numId w:val="0"/>
        </w:numPr>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75.2021年农村改厕</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ind w:firstLine="240" w:firstLineChars="0"/>
              <w:jc w:val="center"/>
              <w:rPr>
                <w:rFonts w:ascii="Times New Roman" w:hAnsi="Times New Roman" w:eastAsia="仿宋_GB2312" w:cs="Times New Roman"/>
                <w:b/>
              </w:rPr>
            </w:pPr>
            <w:r>
              <w:rPr>
                <w:rFonts w:hint="eastAsia" w:ascii="Times New Roman" w:hAnsi="Times New Roman" w:eastAsia="仿宋_GB2312" w:cs="Times New Roman"/>
                <w:b/>
              </w:rPr>
              <w:t>通过农村户厕、公厕的改建，农村生活环境得到改善，农民生活质量得到很大提高。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完成改厕数量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反映2021年改厕完成情况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≥5000座</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反映完工及时率要求</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每座户厕改造经费投入</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反映每座户厕改造经费投入情况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≤0.36万元/座</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改善人居环境，提高人们健康素养水平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default" w:ascii="Times New Roman" w:hAnsi="Times New Roman" w:eastAsia="仿宋_GB2312" w:cs="Times New Roman"/>
          <w:sz w:val="28"/>
          <w:lang w:val="en-US" w:eastAsia="zh-CN"/>
        </w:rPr>
      </w:pPr>
    </w:p>
    <w:p>
      <w:pPr>
        <w:widowControl w:val="0"/>
        <w:numPr>
          <w:ilvl w:val="0"/>
          <w:numId w:val="0"/>
        </w:numPr>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76.2021年农村公厕改建</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通过农村户厕、公厕的改建，农村生活环境得到改善，农民生活质量得到很大提高。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完成公厕改建数量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反映2021年公厕改建完成情况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≥188座</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反映完工及时率要求</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反映每改建一座厕所经费投入情况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≤1.55万元/座</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改善人居环境，提高人们健康素养水平</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反映改善人居环境情况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冀农居办【2021】4号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ascii="Times New Roman" w:hAnsi="Times New Roman" w:eastAsia="仿宋_GB2312" w:cs="Times New Roman"/>
          <w:sz w:val="28"/>
        </w:rPr>
      </w:pPr>
    </w:p>
    <w:p>
      <w:pPr>
        <w:widowControl w:val="0"/>
        <w:numPr>
          <w:ilvl w:val="0"/>
          <w:numId w:val="0"/>
        </w:numPr>
        <w:jc w:val="left"/>
        <w:outlineLvl w:val="1"/>
        <w:rPr>
          <w:rFonts w:hint="eastAsia" w:ascii="仿宋" w:hAnsi="仿宋" w:eastAsia="仿宋" w:cs="仿宋"/>
          <w:sz w:val="28"/>
          <w:lang w:val="en-US" w:eastAsia="zh-CN"/>
        </w:rPr>
      </w:pPr>
      <w:r>
        <w:rPr>
          <w:rFonts w:hint="eastAsia" w:ascii="仿宋" w:hAnsi="仿宋" w:eastAsia="仿宋" w:cs="仿宋"/>
          <w:sz w:val="28"/>
          <w:lang w:val="en-US" w:eastAsia="zh-CN"/>
        </w:rPr>
        <w:t>77.2021年三河市病媒生物防制</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547"/>
        <w:gridCol w:w="1860"/>
        <w:gridCol w:w="2640"/>
        <w:gridCol w:w="2175"/>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通过积极开展病媒生物防治大行动，广泛发动群众，大力治理病媒生物孳生环境，有效降低蚊蝇、蟑螂密度，保障人民身体健康。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1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8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消杀面积</w:t>
            </w:r>
          </w:p>
        </w:tc>
        <w:tc>
          <w:tcPr>
            <w:tcW w:w="26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完成消杀服务工作面积</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&lt;=19.31平方公里</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5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8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四害密度</w:t>
            </w:r>
          </w:p>
        </w:tc>
        <w:tc>
          <w:tcPr>
            <w:tcW w:w="26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蚊、蝇、蟑螂密度控制在国家卫生标准之内</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&lt;=90%</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5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8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26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5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8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资金成本</w:t>
            </w:r>
          </w:p>
        </w:tc>
        <w:tc>
          <w:tcPr>
            <w:tcW w:w="26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每平方公里所需资金</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&lt;=6.2万元/平方公里</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8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改善环境</w:t>
            </w:r>
          </w:p>
        </w:tc>
        <w:tc>
          <w:tcPr>
            <w:tcW w:w="26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改善人居环境，提高居民健康素养，全面达到国家级卫生城市标准。</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文字描述显著改善</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社会公众满意度（%）</w:t>
            </w:r>
          </w:p>
        </w:tc>
        <w:tc>
          <w:tcPr>
            <w:tcW w:w="26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社会公众满意度（%）</w:t>
            </w:r>
          </w:p>
        </w:tc>
        <w:tc>
          <w:tcPr>
            <w:tcW w:w="21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43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hint="default" w:ascii="Times New Roman" w:hAnsi="Times New Roman" w:eastAsia="黑体" w:cs="Times New Roman"/>
          <w:color w:val="FF0000"/>
          <w:sz w:val="44"/>
          <w:szCs w:val="44"/>
          <w:lang w:val="en-US" w:eastAsia="zh-CN"/>
        </w:rPr>
      </w:pPr>
      <w:r>
        <w:rPr>
          <w:rFonts w:hint="eastAsia" w:ascii="仿宋" w:hAnsi="仿宋" w:eastAsia="仿宋" w:cs="仿宋"/>
          <w:sz w:val="28"/>
          <w:lang w:val="en-US" w:eastAsia="zh-CN"/>
        </w:rPr>
        <w:t>78.2021年中医医院医疗设备购置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通过购置医疗设备，进一步提高我院诊断准确率，提升诊疗水平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采购设备台（套）数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考察采购数量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≥17台</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考察采购设备的合格率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项目验收通过率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购置医疗设备的平均成本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购置医疗设备的平均成本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医疗条件改善</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考察项目医疗条件改善情况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受益方满意度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考察设备使用人满意度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79.病媒生物防治工作经费</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1"/>
        <w:gridCol w:w="1710"/>
        <w:gridCol w:w="1905"/>
        <w:gridCol w:w="2700"/>
        <w:gridCol w:w="174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8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开展全市统一病媒生物防治活动； 将鼠、蝇、蚊、蟑螂密度控制在国家标准内；  预防并控制病媒传染性疾病爆发流行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消杀面积</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反映消杀服务工作完成情况。</w:t>
            </w:r>
          </w:p>
        </w:tc>
        <w:tc>
          <w:tcPr>
            <w:tcW w:w="17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≤19.31平方公里</w:t>
            </w:r>
          </w:p>
        </w:tc>
        <w:tc>
          <w:tcPr>
            <w:tcW w:w="42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jc w:val="center"/>
            </w:pP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计划完成率</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计划完成率</w:t>
            </w:r>
          </w:p>
        </w:tc>
        <w:tc>
          <w:tcPr>
            <w:tcW w:w="17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2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jc w:val="center"/>
            </w:pP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17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2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jc w:val="center"/>
            </w:pP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每平方公里治理控制金额</w:t>
            </w:r>
          </w:p>
        </w:tc>
        <w:tc>
          <w:tcPr>
            <w:tcW w:w="17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≤7.5万元/平方公里</w:t>
            </w:r>
          </w:p>
        </w:tc>
        <w:tc>
          <w:tcPr>
            <w:tcW w:w="42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改善人居环境，提高居民健康素养，全面达到国家级卫生城市标准。</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反映改善人居环境，提高居民健康素养，全面达到国家级卫生城市标准情况。</w:t>
            </w:r>
          </w:p>
        </w:tc>
        <w:tc>
          <w:tcPr>
            <w:tcW w:w="17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文字描述明显改善</w:t>
            </w:r>
          </w:p>
        </w:tc>
        <w:tc>
          <w:tcPr>
            <w:tcW w:w="42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冀爱卫办（2020）6号河北省爱卫办关于做好2020年全省卫生创建工作的通知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0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社会公众或服务对象的满意程度</w:t>
            </w:r>
          </w:p>
        </w:tc>
        <w:tc>
          <w:tcPr>
            <w:tcW w:w="27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社会公众或服务对象的满意程度</w:t>
            </w:r>
          </w:p>
        </w:tc>
        <w:tc>
          <w:tcPr>
            <w:tcW w:w="174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42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hint="eastAsia" w:ascii="Times New Roman" w:hAnsi="Times New Roman" w:eastAsia="黑体" w:cs="Times New Roman"/>
          <w:sz w:val="32"/>
          <w:szCs w:val="32"/>
          <w:lang w:val="en-US" w:eastAsia="zh-CN"/>
        </w:rPr>
      </w:pPr>
      <w:r>
        <w:rPr>
          <w:rFonts w:hint="eastAsia" w:ascii="仿宋" w:hAnsi="仿宋" w:eastAsia="仿宋" w:cs="仿宋"/>
          <w:sz w:val="28"/>
          <w:lang w:val="en-US" w:eastAsia="zh-CN"/>
        </w:rPr>
        <w:t>80.村卫生室工程尾款</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通过开展高标准村卫生室投入使用情况，改善了农村就医环境，提高了农村医疗服务水平。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高标准村卫生室数量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高标准村卫生室投入使用数量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&gt;=284所</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批字[2013]803号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实际工作完成占总工作量的比率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批字[2013]803号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高标准村卫生室完成及时率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高标准村卫生室投入使用完成及时情况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批字[2013]803号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完成一所村卫生室控制金额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≤17.5万元/所</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批字[2013]803号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提升农村卫生服务功能</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提升农村卫生服务质量和服务水平</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批字[2013]803号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81.儿童医院采购方舱CT设备</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065"/>
        <w:gridCol w:w="1470"/>
        <w:gridCol w:w="2925"/>
        <w:gridCol w:w="1155"/>
        <w:gridCol w:w="6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通过项目的开展，购置东软16排32层方舱CT一台,实现满足发热门诊设置管理规范,临床工作需求及疫情防控需要，改善医疗服务技术水平，提高医疗服务质量，优化资源配置，显著提高患者满意度的目标。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0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61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06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4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购置设备数量</w:t>
            </w:r>
          </w:p>
        </w:tc>
        <w:tc>
          <w:tcPr>
            <w:tcW w:w="29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反映项目实施的数量指标</w:t>
            </w:r>
          </w:p>
        </w:tc>
        <w:tc>
          <w:tcPr>
            <w:tcW w:w="1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=1台/套</w:t>
            </w:r>
          </w:p>
        </w:tc>
        <w:tc>
          <w:tcPr>
            <w:tcW w:w="611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冀防领医疗【2021】142号河北省应对新冠肺炎疫情工作领导小组医疗救治组关于转发《发热门诊设置管理规范》《新冠肺炎定点救治医院设置管理规范》的通知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continue"/>
            <w:shd w:val="clear" w:color="auto" w:fill="auto"/>
            <w:vAlign w:val="center"/>
          </w:tcPr>
          <w:p>
            <w:pPr>
              <w:jc w:val="center"/>
            </w:pPr>
          </w:p>
        </w:tc>
        <w:tc>
          <w:tcPr>
            <w:tcW w:w="106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4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购置质量合格率（%）</w:t>
            </w:r>
          </w:p>
        </w:tc>
        <w:tc>
          <w:tcPr>
            <w:tcW w:w="29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反映项目实施的质量达标情况</w:t>
            </w:r>
          </w:p>
        </w:tc>
        <w:tc>
          <w:tcPr>
            <w:tcW w:w="1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611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冀防领医疗【2021】142号河北省应对新冠肺炎疫情工作领导小组医疗救治组关于转发《发热门诊设置管理规范》《新冠肺炎定点救治医院设置管理规范》的通知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continue"/>
            <w:shd w:val="clear" w:color="auto" w:fill="auto"/>
            <w:vAlign w:val="center"/>
          </w:tcPr>
          <w:p>
            <w:pPr>
              <w:jc w:val="center"/>
            </w:pPr>
          </w:p>
        </w:tc>
        <w:tc>
          <w:tcPr>
            <w:tcW w:w="106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4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采购及时率</w:t>
            </w:r>
          </w:p>
        </w:tc>
        <w:tc>
          <w:tcPr>
            <w:tcW w:w="29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软硬件采购完成时间</w:t>
            </w:r>
          </w:p>
        </w:tc>
        <w:tc>
          <w:tcPr>
            <w:tcW w:w="1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611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冀防领医疗【2021】142号河北省应对新冠肺炎疫情工作领导小组医疗救治组关于转发《发热门诊设置管理规范》《新冠肺炎定点救治医院设置管理规范》的通知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continue"/>
            <w:shd w:val="clear" w:color="auto" w:fill="auto"/>
            <w:vAlign w:val="center"/>
          </w:tcPr>
          <w:p>
            <w:pPr>
              <w:jc w:val="center"/>
            </w:pPr>
          </w:p>
        </w:tc>
        <w:tc>
          <w:tcPr>
            <w:tcW w:w="106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4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29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采购一台ct控制金额</w:t>
            </w:r>
          </w:p>
        </w:tc>
        <w:tc>
          <w:tcPr>
            <w:tcW w:w="1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≤300万元/台</w:t>
            </w:r>
          </w:p>
        </w:tc>
        <w:tc>
          <w:tcPr>
            <w:tcW w:w="611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冀防领医疗【2021】142号河北省应对新冠肺炎疫情工作领导小组医疗救治组关于转发《发热门诊设置管理规范》《新冠肺炎定点救治医院设置管理规范》的通知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06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4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对业务保障能力提升情况</w:t>
            </w:r>
          </w:p>
        </w:tc>
        <w:tc>
          <w:tcPr>
            <w:tcW w:w="29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反映项目实施产生的社会效益</w:t>
            </w:r>
          </w:p>
        </w:tc>
        <w:tc>
          <w:tcPr>
            <w:tcW w:w="1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611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冀防领医疗【2021】142号河北省应对新冠肺炎疫情工作领导小组医疗救治组关于转发《发热门诊设置管理规范》《新冠肺炎定点救治医院设置管理规范》的通知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06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47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9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611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82.儿童医院核酸检测实验室提升新冠肺炎疫情防控资金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304"/>
        <w:gridCol w:w="1875"/>
        <w:gridCol w:w="32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通过项目的开展，推进核酸实验室的建设，提高核酸检测能力，满足新型冠状病毒感染的肺炎疫情防控及治疗的需要。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实验室配备的医疗设备数量</w:t>
            </w:r>
          </w:p>
        </w:tc>
        <w:tc>
          <w:tcPr>
            <w:tcW w:w="230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购置设备的数量</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=10台</w:t>
            </w:r>
          </w:p>
        </w:tc>
        <w:tc>
          <w:tcPr>
            <w:tcW w:w="32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三河市财政局关于下达省级2020年度核酸检测实验室核酸检测设备购置补助的通知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购置设备验收率</w:t>
            </w:r>
          </w:p>
        </w:tc>
        <w:tc>
          <w:tcPr>
            <w:tcW w:w="230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购置设备验收率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2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三河市财政局关于下达省级2020年度核酸检测实验室核酸检测设备购置补助的通知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项目完成的及时性</w:t>
            </w:r>
          </w:p>
        </w:tc>
        <w:tc>
          <w:tcPr>
            <w:tcW w:w="230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2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三河市财政局关于下达省级2020年度核酸检测实验室核酸检测设备购置补助的通知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采购设备控制成本</w:t>
            </w:r>
          </w:p>
        </w:tc>
        <w:tc>
          <w:tcPr>
            <w:tcW w:w="230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采购一台医疗设备控制金额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≤18.99万元/台</w:t>
            </w:r>
          </w:p>
        </w:tc>
        <w:tc>
          <w:tcPr>
            <w:tcW w:w="32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三河市财政局关于下达省级2020年度核酸检测实验室核酸检测设备购置补助的通知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业务能力的提升</w:t>
            </w:r>
          </w:p>
        </w:tc>
        <w:tc>
          <w:tcPr>
            <w:tcW w:w="230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业务能力的提升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文字描述有效提升</w:t>
            </w:r>
          </w:p>
        </w:tc>
        <w:tc>
          <w:tcPr>
            <w:tcW w:w="32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三河市财政局关于下达省级2020年度核酸检测实验室核酸检测设备购置补助的通知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2304"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2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83.妇幼保健院购置医疗设备</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37"/>
        <w:gridCol w:w="1680"/>
        <w:gridCol w:w="2190"/>
        <w:gridCol w:w="1320"/>
        <w:gridCol w:w="4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通过购置宫腔镜和腹腔镜系统设备，以提高我院救治能力，提升诊疗水平，满足临床需求，为广大患者生命安全提供有效保障。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新增医疗设备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购置设备完成数量</w:t>
            </w:r>
          </w:p>
        </w:tc>
        <w:tc>
          <w:tcPr>
            <w:tcW w:w="13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=4台</w:t>
            </w:r>
          </w:p>
        </w:tc>
        <w:tc>
          <w:tcPr>
            <w:tcW w:w="48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《三河市人民政府办公室关于启动实施2017年度惠民实事的通知》文件及工作计划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63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6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购置设备质量合格率</w:t>
            </w:r>
          </w:p>
        </w:tc>
        <w:tc>
          <w:tcPr>
            <w:tcW w:w="13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8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《三河市人民政府办公室关于启动实施2017年度惠民实事的通知》文件及工作计划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63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6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3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8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《三河市人民政府办公室关于启动实施2017年度惠民实事的通知》文件及工作计划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63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6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每台设备平均购置成本</w:t>
            </w:r>
          </w:p>
        </w:tc>
        <w:tc>
          <w:tcPr>
            <w:tcW w:w="13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≤227.5万元</w:t>
            </w:r>
          </w:p>
        </w:tc>
        <w:tc>
          <w:tcPr>
            <w:tcW w:w="48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《三河市人民政府办公室关于启动实施2017年度惠民实事的通知》文件及工作计划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群众看病便利程度提高</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考虑群众看病便利程度</w:t>
            </w:r>
          </w:p>
        </w:tc>
        <w:tc>
          <w:tcPr>
            <w:tcW w:w="13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文字描述有效提高</w:t>
            </w:r>
          </w:p>
        </w:tc>
        <w:tc>
          <w:tcPr>
            <w:tcW w:w="48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《三河市人民政府办公室关于启动实施2017年度惠民实事的通知》文件及工作计划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医务工作者及患者满意度</w:t>
            </w:r>
          </w:p>
        </w:tc>
        <w:tc>
          <w:tcPr>
            <w:tcW w:w="21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调查中使用人员满意和较满意的数量占调查总人数的比率</w:t>
            </w:r>
          </w:p>
        </w:tc>
        <w:tc>
          <w:tcPr>
            <w:tcW w:w="13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≥98%</w:t>
            </w:r>
          </w:p>
        </w:tc>
        <w:tc>
          <w:tcPr>
            <w:tcW w:w="48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84.妇幼保健院门诊、住院楼消防安全改造工程</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通过对门诊、住院楼消防安全改造工程，提高患者就医环境，改善职工办公条件。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实际施工改造面积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≤5800平方米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根据2020年政府投资重点项目情况表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按合同验收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按合同验收合格率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根据2020年政府投资重点项目情况表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根据2020年政府投资重点项目情况表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每平米支出成本支出额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≤758.36元/平米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根据2020年政府投资重点项目情况表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改善就医环境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提高医院安全指标,解决医院就医20万人</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根据2020年政府投资重点项目情况表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85.妇幼保健院住院楼房屋修缮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业务用房办公楼改造，房屋及墙体多出开裂、墙皮脱落，门窗损坏，手术间产房防水修复、就诊室和住院病房防水等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实际施工改造面积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≥10406平方米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三卫（2016）号文件，关于《三河妇幼保健院维修房屋》的请示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按合同验收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按合同验收合格率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三卫（2016）号文件，关于《三河妇幼保健院维修房屋》的请示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三卫（2016）号文件，关于《三河妇幼保健院维修房屋》的请示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每平米支出成本控制额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≤295.52元/平米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三卫（2016）号文件，关于《三河妇幼保健院维修房屋》的请示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患者就医环境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提高患者就医环境</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三卫（2016）号文件，关于《三河妇幼保健院维修房屋》的请示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来院就诊人员对医院就诊环境满意度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调查来院就诊人员对医院就诊环境满意度占调查人数的比例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电话随访</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86.皇庄中心卫生院标准化手术室建设、安装污水处理系统、变压器增容及设备</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改善皇庄及周边镇就医环境，提升服务质量，达到“基层卫生综合服务能力双提升”。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标准化手术室建设数量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考察本项目标准化手术室建设数量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=1间</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污水处理系统处理水量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考察本项目污水处理系统处理水量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=25m3/d</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变压器增容量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变压器增容至多少千瓦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=200千瓦</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采购设备台（套）数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采购医用办公、手术室及各科室设备数量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=537台（套）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考察标准化手术室建设、安装污水处理系统、变压器增容完成质量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考察采购设备的合格率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考察本项目按计划完成采购和验收等工作</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建设一间标准化手术室控制金额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≤255万元/间</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污水处理系统一套控制金额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≤29.8万元/套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变压器增容控制金额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≤50万元/套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医疗环境改善</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考察项目医疗环境改善情况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现场考察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87.基层卫生综合服务能力双提升-皇庄中心卫生院扩建</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通过本项目的建设，改善皇庄中心卫生院的就医环境，提升服务质量，提高患者就医满意度。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扩建工程的总面积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实际工程的建筑面积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=2353.6平米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三审批投资【2020】94号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项目（工程）完成及时率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按照年度计划完成工程形象进度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单位面积控制成本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≤4716元/平米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医疗环境改善</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通过项目的开展，改善基层医疗环境，提高就诊患者就医满意度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88.基层医疗机构购置医疗设备、办公设施</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6"/>
        <w:gridCol w:w="1560"/>
        <w:gridCol w:w="2160"/>
        <w:gridCol w:w="2325"/>
        <w:gridCol w:w="1035"/>
        <w:gridCol w:w="5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通过项目的开展实现卫生院呼吸科、康复、急救和公共卫生服务能力提升以及卫生室设备设施达标，满足医疗办公需求，保障居民获得满意的基本医疗服务、基本公共卫生服务和健康管理服务。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3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购置医疗设备台数</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实际购置数量</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=82台</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《廊坊市医疗机构呼吸科规范化建设实施方案（试行）》（廊卫办医政函﹝2020﹞29号）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vMerge w:val="continue"/>
            <w:shd w:val="clear" w:color="auto" w:fill="auto"/>
            <w:vAlign w:val="center"/>
          </w:tcPr>
          <w:p>
            <w:pPr>
              <w:jc w:val="center"/>
            </w:pP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办公设备配备数量</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实际配备数量</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=297个</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《廊坊市医疗机构呼吸科规范化建设实施方案（试行）》（廊卫办医政函﹝2020﹞29号）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vMerge w:val="continue"/>
            <w:shd w:val="clear" w:color="auto" w:fill="auto"/>
            <w:vAlign w:val="center"/>
          </w:tcPr>
          <w:p>
            <w:pPr>
              <w:jc w:val="center"/>
            </w:pP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《廊坊市医疗机构呼吸科规范化建设实施方案（试行）》（廊卫办医政函﹝2020﹞29号）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vMerge w:val="continue"/>
            <w:shd w:val="clear" w:color="auto" w:fill="auto"/>
            <w:vAlign w:val="center"/>
          </w:tcPr>
          <w:p>
            <w:pPr>
              <w:jc w:val="center"/>
            </w:pP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《廊坊市医疗机构呼吸科规范化建设实施方案（试行）》（廊卫办医政函﹝2020﹞29号）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vMerge w:val="continue"/>
            <w:shd w:val="clear" w:color="auto" w:fill="auto"/>
            <w:vAlign w:val="center"/>
          </w:tcPr>
          <w:p>
            <w:pPr>
              <w:jc w:val="center"/>
            </w:pP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平均每家卫生院控制金额</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≤105万元/所</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《廊坊市医疗机构呼吸科规范化建设实施方案（试行）》（廊卫办医政函﹝2020﹞29号）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满足医疗办公需求，提高基层医疗卫生院诊疗水平</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满足医疗办公需求，提高基层医疗卫生院诊疗水平</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《廊坊市医疗机构呼吸科规范化建设实施方案（试行）》（廊卫办医政函﹝2020﹞29号）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6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3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0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53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89.三河市医院疫情防控救治能力和传染病防治能力提升</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1"/>
        <w:gridCol w:w="1950"/>
        <w:gridCol w:w="2100"/>
        <w:gridCol w:w="2400"/>
        <w:gridCol w:w="1485"/>
        <w:gridCol w:w="43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1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做好公共卫生体系建设和重大疫情防控救治体系建设工作。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3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更换数字化X射线摄影系统</w:t>
            </w:r>
          </w:p>
        </w:tc>
        <w:tc>
          <w:tcPr>
            <w:tcW w:w="24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更换数字化X射线摄影系统的数量</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w:t>
            </w:r>
          </w:p>
        </w:tc>
        <w:tc>
          <w:tcPr>
            <w:tcW w:w="437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1" w:type="dxa"/>
            <w:vMerge w:val="continue"/>
            <w:shd w:val="clear" w:color="auto" w:fill="auto"/>
            <w:vAlign w:val="center"/>
          </w:tcPr>
          <w:p>
            <w:pPr>
              <w:jc w:val="center"/>
            </w:pPr>
          </w:p>
        </w:tc>
        <w:tc>
          <w:tcPr>
            <w:tcW w:w="19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项目质量合格率</w:t>
            </w:r>
          </w:p>
        </w:tc>
        <w:tc>
          <w:tcPr>
            <w:tcW w:w="24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达到国家、市有关工程质量标准</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37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1" w:type="dxa"/>
            <w:vMerge w:val="continue"/>
            <w:shd w:val="clear" w:color="auto" w:fill="auto"/>
            <w:vAlign w:val="center"/>
          </w:tcPr>
          <w:p>
            <w:pPr>
              <w:jc w:val="center"/>
            </w:pPr>
          </w:p>
        </w:tc>
        <w:tc>
          <w:tcPr>
            <w:tcW w:w="19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项目完成及时率</w:t>
            </w:r>
          </w:p>
        </w:tc>
        <w:tc>
          <w:tcPr>
            <w:tcW w:w="24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反映项目完工时间情况</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37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1" w:type="dxa"/>
            <w:vMerge w:val="continue"/>
            <w:shd w:val="clear" w:color="auto" w:fill="auto"/>
            <w:vAlign w:val="center"/>
          </w:tcPr>
          <w:p>
            <w:pPr>
              <w:jc w:val="center"/>
            </w:pPr>
          </w:p>
        </w:tc>
        <w:tc>
          <w:tcPr>
            <w:tcW w:w="19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医疗设备平均购置成本</w:t>
            </w:r>
          </w:p>
        </w:tc>
        <w:tc>
          <w:tcPr>
            <w:tcW w:w="24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购置一台数字化X射线摄影系统成本控制额</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≤225万元/台</w:t>
            </w:r>
          </w:p>
        </w:tc>
        <w:tc>
          <w:tcPr>
            <w:tcW w:w="437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疫情防治能力</w:t>
            </w:r>
          </w:p>
        </w:tc>
        <w:tc>
          <w:tcPr>
            <w:tcW w:w="24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显著提高疫情防控救治能力和传染病防治能力</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437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使用和服务对象满意度</w:t>
            </w:r>
          </w:p>
        </w:tc>
        <w:tc>
          <w:tcPr>
            <w:tcW w:w="240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使用和服务对象满意度</w:t>
            </w:r>
          </w:p>
        </w:tc>
        <w:tc>
          <w:tcPr>
            <w:tcW w:w="14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437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90.三河中医医院设备购置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通过购置医疗设备，进一步提高我院技术水平、治疗水平，更好的为广大患者服务，为疫情防控救治工作提供有力保障。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采购设备台（套）数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考察采购数量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≤21台（套）</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考察采购设备的合格率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项目完成的及时性</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考察本项目按计划完成采购和验收等工作</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每台设备平均购置成本控制金额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≤9万元/台</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群众看病便利程度提高</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考虑群众看病便利程度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使用和服务对象满意度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使用和服务对象满意度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91.市医院方舱CT</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1"/>
        <w:gridCol w:w="1935"/>
        <w:gridCol w:w="1935"/>
        <w:gridCol w:w="2550"/>
        <w:gridCol w:w="1125"/>
        <w:gridCol w:w="4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8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通过项目的开展，提高医疗服务能力。实现改善投资环境，调整产业结构农业产业现代化，优化资源配置，显著提高人民群众满意度的目标。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7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购置医疗设备数量</w:t>
            </w:r>
          </w:p>
        </w:tc>
        <w:tc>
          <w:tcPr>
            <w:tcW w:w="25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采购方舱ct数量</w:t>
            </w:r>
          </w:p>
        </w:tc>
        <w:tc>
          <w:tcPr>
            <w:tcW w:w="11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w:t>
            </w:r>
          </w:p>
        </w:tc>
        <w:tc>
          <w:tcPr>
            <w:tcW w:w="47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jc w:val="center"/>
            </w:pP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质量验收合格率%</w:t>
            </w:r>
          </w:p>
        </w:tc>
        <w:tc>
          <w:tcPr>
            <w:tcW w:w="25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通过采购设备验收合格率</w:t>
            </w:r>
          </w:p>
        </w:tc>
        <w:tc>
          <w:tcPr>
            <w:tcW w:w="11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7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jc w:val="center"/>
            </w:pP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采购计划按时率（%）</w:t>
            </w:r>
          </w:p>
        </w:tc>
        <w:tc>
          <w:tcPr>
            <w:tcW w:w="25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采购计划按时率（%）</w:t>
            </w:r>
          </w:p>
        </w:tc>
        <w:tc>
          <w:tcPr>
            <w:tcW w:w="11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7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jc w:val="center"/>
            </w:pP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采购成本控制金额</w:t>
            </w:r>
          </w:p>
        </w:tc>
        <w:tc>
          <w:tcPr>
            <w:tcW w:w="25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采购方舱CT一台成本控制金额</w:t>
            </w:r>
          </w:p>
        </w:tc>
        <w:tc>
          <w:tcPr>
            <w:tcW w:w="11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≤497万元</w:t>
            </w:r>
          </w:p>
        </w:tc>
        <w:tc>
          <w:tcPr>
            <w:tcW w:w="47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提高医疗服务能力</w:t>
            </w:r>
          </w:p>
        </w:tc>
        <w:tc>
          <w:tcPr>
            <w:tcW w:w="25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提高医院整体的服务能力，提高疫情防控水平</w:t>
            </w:r>
          </w:p>
        </w:tc>
        <w:tc>
          <w:tcPr>
            <w:tcW w:w="11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47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河北省卫生健康委员会关于转发《发热门诊建筑装备技术导则（试行）和《医疗卫生机构检验实验室建筑技术导则（试行）》的通知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3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5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12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473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92.市医院医疗设备购置项目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2010"/>
        <w:gridCol w:w="2265"/>
        <w:gridCol w:w="2610"/>
        <w:gridCol w:w="1275"/>
        <w:gridCol w:w="4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通过项目的开展，购置3.0T核磁一台，减少患者检查排队等待时间，提高医疗服务能力。实现改善投资环境，调整产业结构农业产业现代化，优化资源配置，显著提高人民群众满意度的目标。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购置设备数量</w:t>
            </w:r>
          </w:p>
        </w:tc>
        <w:tc>
          <w:tcPr>
            <w:tcW w:w="26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反映项目实施的数量指标</w:t>
            </w:r>
          </w:p>
        </w:tc>
        <w:tc>
          <w:tcPr>
            <w:tcW w:w="12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w:t>
            </w:r>
          </w:p>
        </w:tc>
        <w:tc>
          <w:tcPr>
            <w:tcW w:w="42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购置质量合格率（%）</w:t>
            </w:r>
          </w:p>
        </w:tc>
        <w:tc>
          <w:tcPr>
            <w:tcW w:w="26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反映项目实施的质量达标情况</w:t>
            </w:r>
          </w:p>
        </w:tc>
        <w:tc>
          <w:tcPr>
            <w:tcW w:w="12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2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采购时效完成率</w:t>
            </w:r>
          </w:p>
        </w:tc>
        <w:tc>
          <w:tcPr>
            <w:tcW w:w="26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采购时效完成率</w:t>
            </w:r>
          </w:p>
        </w:tc>
        <w:tc>
          <w:tcPr>
            <w:tcW w:w="12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2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vMerge w:val="continue"/>
            <w:shd w:val="clear" w:color="auto" w:fill="auto"/>
            <w:vAlign w:val="center"/>
          </w:tcPr>
          <w:p>
            <w:pPr>
              <w:jc w:val="center"/>
            </w:pP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26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采购设备一台控制金额</w:t>
            </w:r>
          </w:p>
        </w:tc>
        <w:tc>
          <w:tcPr>
            <w:tcW w:w="12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≤2097万元</w:t>
            </w:r>
          </w:p>
        </w:tc>
        <w:tc>
          <w:tcPr>
            <w:tcW w:w="42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对业务保障能力提升情况</w:t>
            </w:r>
          </w:p>
        </w:tc>
        <w:tc>
          <w:tcPr>
            <w:tcW w:w="26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反映项目实施产生的社会效益</w:t>
            </w:r>
          </w:p>
        </w:tc>
        <w:tc>
          <w:tcPr>
            <w:tcW w:w="12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42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三政【2019】49号《三河市2019年度创建县级公立医院综合改革示范县实施方案》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26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6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2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424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93.市医院住院楼装修改造工程</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通过项目的开展,减少安全隐患，改善患者就医环境，提供更加优越的医疗服务，保障医院各项工作顺利开展。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高间改造间数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高标准房间装修改造间数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=63间</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三河市行政审批局 三审批投资【2018】128号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通过验收的工程量占建设、改造、修缮总量的比率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三河市行政审批局 三审批投资【2018】128号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工程完工率（%）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工程施工进度工作量占工程完工总量的比率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三河市行政审批局 三审批投资【2018】128号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改造成本控制</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改造一层平米控制成本</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≤93.75万元/楼层</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三河市行政审批局 三审批投资【2018】128号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改善就医环境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改善患者就医环境，提供更加优越的医疗服务，保障医院各项工作顺利开展。</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三河市行政审批局 三审批投资【2018】128号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94.市中医医院康复中心二期项目旧址、拆除和垃圾外运</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通过项目的开展，进行垃圾清运，旧建筑物拆除，改善康复中心二期环境。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拆除建筑面积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实际拆除旧建筑面积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≥4132.6平方米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项目按期结项率（%）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项目按期结项率（%）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项目实际成本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拆除旧建筑物单价控制金额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≤187元/平方米</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改善康复中心环境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改善康复中心环境，提高康复中心整体形象</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95.卫生事业发展建设项目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425"/>
        <w:gridCol w:w="3291"/>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通过新建东市区妇儿医院，改善三河市医疗卫生环境，进一步完善三河市卫生体系建设，提高公共卫生服务质量与效率，保障妇女儿童健康水平，促进经济发展。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2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1#门诊医技综合楼及连廊建筑面积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反映新建1#门诊医技综合楼及连廊的建筑面积。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≥11294㎡</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2#病房医技综合楼建筑面积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反映新建2#病房医技综合楼的建筑面积。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≥17486㎡</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3#一期发热门诊建筑面积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反映3#一期发热门诊的建筑面积。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≥988㎡</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4#生活医疗垃圾污水处理站建筑面积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反映4#生活医疗垃圾污水处理站的建筑面积。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≥174㎡</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5#门卫建筑面积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反映5#门卫的建筑面积。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≥56㎡</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一期地下车库、设备房建筑面积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反映一期地下车库、设备房的建筑面积。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≥4392㎡</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6#人防急救医院建筑面积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反映6#人防急救医院的建筑面积。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≥2974㎡</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7#二期门诊医技综合楼建筑面积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反映7#二期门诊医技综合楼的建筑面积。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≥4994㎡</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8#二期后勤保障楼建筑面积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反映8#二期后勤保障楼的建筑面积。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≥3771㎡</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9#二期病房楼建筑面积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反映9#二期病房楼的建筑面积。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≥5338㎡</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二期连廊建筑面积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反映二期连廊的建筑面积。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≥693㎡</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二期地下车库（人防）建筑面积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反映二期地下车库（人防）的建筑面积。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≥10343㎡</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基础设施项目建设完成率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反映基础设施建设项目工程完成情况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配套设施完成率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实际完成配套设施量占计划完成配套设施量的比率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绿化面积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反映绿化的面积。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≥13185㎡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道路及广场面积</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反映道路及广场的面积。</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≥15244㎡</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工程质量合格率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合格的工程数量占工程完工总量的比例</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《建筑工程施工质量验收统一标准》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项目设计变更率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反映项目设计内容变更情况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竣工验收合格率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反映竣工验收合格情况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《建筑工程施工质量验收统一标准》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项目按计划开工率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反映项目按计划开工情况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项目按计划完工率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反映项目按计划完工情况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一期项目平均一平米成本控制金额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≤0.6万元/㎡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二期项目平均一平米成本控制金额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≤0.5万元/㎡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提升公共卫生服务能力</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通过项目实施，提升三河市公共卫生服务能力，改善群众就医条件</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2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使用和服务对象满意度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使用和服务对象满意度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96.卫生院水、电、暖及消防通道改造工程</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1755"/>
        <w:gridCol w:w="2145"/>
        <w:gridCol w:w="2910"/>
        <w:gridCol w:w="1515"/>
        <w:gridCol w:w="3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51"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通过项目的实施，改善基层医疗卫生院就医环境，消除卫生院安全隐患。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改造个数</w:t>
            </w:r>
          </w:p>
        </w:tc>
        <w:tc>
          <w:tcPr>
            <w:tcW w:w="29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改造卫生院个数</w:t>
            </w:r>
          </w:p>
        </w:tc>
        <w:tc>
          <w:tcPr>
            <w:tcW w:w="15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=11家</w:t>
            </w:r>
          </w:p>
        </w:tc>
        <w:tc>
          <w:tcPr>
            <w:tcW w:w="39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关于拨付卫生院水、电、暖及消防通道进行改造工程资金的请示 督查室【2019】3094号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continue"/>
            <w:shd w:val="clear" w:color="auto" w:fill="auto"/>
            <w:vAlign w:val="center"/>
          </w:tcPr>
          <w:p>
            <w:pPr>
              <w:jc w:val="center"/>
            </w:pPr>
          </w:p>
        </w:tc>
        <w:tc>
          <w:tcPr>
            <w:tcW w:w="17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工程验收情况</w:t>
            </w:r>
          </w:p>
        </w:tc>
        <w:tc>
          <w:tcPr>
            <w:tcW w:w="29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工程验收通过率</w:t>
            </w:r>
          </w:p>
        </w:tc>
        <w:tc>
          <w:tcPr>
            <w:tcW w:w="15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9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关于拨付卫生院水、电、暖及消防通道进行改造工程资金的请示 督查室【2019】3094号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continue"/>
            <w:shd w:val="clear" w:color="auto" w:fill="auto"/>
            <w:vAlign w:val="center"/>
          </w:tcPr>
          <w:p>
            <w:pPr>
              <w:jc w:val="center"/>
            </w:pPr>
          </w:p>
        </w:tc>
        <w:tc>
          <w:tcPr>
            <w:tcW w:w="17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项目成本控制金额</w:t>
            </w:r>
          </w:p>
        </w:tc>
        <w:tc>
          <w:tcPr>
            <w:tcW w:w="29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平均每家卫生院改造金额</w:t>
            </w:r>
          </w:p>
        </w:tc>
        <w:tc>
          <w:tcPr>
            <w:tcW w:w="15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&lt;=12万元/家</w:t>
            </w:r>
          </w:p>
        </w:tc>
        <w:tc>
          <w:tcPr>
            <w:tcW w:w="39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关于拨付卫生院水、电、暖及消防通道进行改造工程资金的请示 督查室【2019】3094号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vMerge w:val="continue"/>
            <w:shd w:val="clear" w:color="auto" w:fill="auto"/>
            <w:vAlign w:val="center"/>
          </w:tcPr>
          <w:p>
            <w:pPr>
              <w:jc w:val="center"/>
            </w:pPr>
          </w:p>
        </w:tc>
        <w:tc>
          <w:tcPr>
            <w:tcW w:w="17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29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5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9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关于拨付卫生院水、电、暖及消防通道进行改造工程资金的请示 督查室【2019】3094号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改善卫生院整体环境</w:t>
            </w:r>
          </w:p>
        </w:tc>
        <w:tc>
          <w:tcPr>
            <w:tcW w:w="29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通过项目的开展，明显改善基层医疗卫生院就医环境</w:t>
            </w:r>
          </w:p>
        </w:tc>
        <w:tc>
          <w:tcPr>
            <w:tcW w:w="15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文字描述明显改善</w:t>
            </w:r>
          </w:p>
        </w:tc>
        <w:tc>
          <w:tcPr>
            <w:tcW w:w="39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关于拨付卫生院水、电、暖及消防通道进行改造工程资金的请示 督查室【2019】3094号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14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91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5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926"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97.卫生院消防工程改造</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通过项目开展，使基层医疗卫生院安装上了消防电子系统，消除了安全隐患，保护了财产安全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改造卫生院家数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消防改造卫生院数量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=7所</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完成改造平均一家金额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≤35万元/所</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卫生院消防安全提高</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通过项目的实施，消除安全隐患，保护人员财产安全</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文字描述有效保障安全</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98.五家卫生院基础设施维修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消除卫生院安全隐患，保障医疗服务业务正常开展。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维修卫生院数量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需要进行维修卫生院的数量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基础设施验收通过率（%）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基础设施验收通过率（%）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平均每家维修金额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平均每家卫生院所需金额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≤10.12万元/家</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通过项目的开展，消除卫生院安全隐患，有力提高基层卫生院的就医环境</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改善基层卫生院整体就医环境，消除卫生院安全隐患</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文字描述明显改善</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督查室【2021】1486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99.县级检测基地建设</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1860"/>
        <w:gridCol w:w="2520"/>
        <w:gridCol w:w="2295"/>
        <w:gridCol w:w="1620"/>
        <w:gridCol w:w="4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8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通过实施此项目，提升日常核酸检测能力，进一步提高检测效率和质量，加强疫情防护。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采购核酸检测设备台（套）数</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考察采购数量</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=4台（套）</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《关于申请拨付县级检测基地建设资金》督查室【2020】2038号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vMerge w:val="continue"/>
            <w:shd w:val="clear" w:color="auto" w:fill="auto"/>
            <w:vAlign w:val="center"/>
          </w:tcPr>
          <w:p>
            <w:pPr>
              <w:jc w:val="center"/>
            </w:pP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购置核酸检测报告信息共享平台</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购置核酸检测报告信息共享平台</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=1套</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《关于申请拨付县级检测基地建设资金》督查室【2020】2038号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vMerge w:val="continue"/>
            <w:shd w:val="clear" w:color="auto" w:fill="auto"/>
            <w:vAlign w:val="center"/>
          </w:tcPr>
          <w:p>
            <w:pPr>
              <w:jc w:val="center"/>
            </w:pP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设备、信息共享平台验收合格率</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项目验收合格情况</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《关于申请拨付县级检测基地建设资金》督查室【2020】2038号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vMerge w:val="continue"/>
            <w:shd w:val="clear" w:color="auto" w:fill="auto"/>
            <w:vAlign w:val="center"/>
          </w:tcPr>
          <w:p>
            <w:pPr>
              <w:jc w:val="center"/>
            </w:pP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项目完成及时率</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考察本项目按计划完成情况</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《关于申请拨付县级检测基地建设资金》督查室【2020】2038号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vMerge w:val="continue"/>
            <w:shd w:val="clear" w:color="auto" w:fill="auto"/>
            <w:vAlign w:val="center"/>
          </w:tcPr>
          <w:p>
            <w:pPr>
              <w:jc w:val="center"/>
            </w:pP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平均采购设备成本</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平均采购设备成本</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=23.68万元/台</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《关于申请拨付县级检测基地建设资金》督查室【2020】2038号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完成核酸检测的能力保障情况</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提高核酸检测的能力</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文字描述显著提高</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《关于申请拨付县级检测基地建设资金》督查室【2020】2038号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7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6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5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受益方满意度</w:t>
            </w:r>
          </w:p>
        </w:tc>
        <w:tc>
          <w:tcPr>
            <w:tcW w:w="229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考察核酸检测人员满意度</w:t>
            </w:r>
          </w:p>
        </w:tc>
        <w:tc>
          <w:tcPr>
            <w:tcW w:w="16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409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100.乡村一体化管理移动公有产权村卫生室用房购置</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通过开展建设乡村一体化管理移动公有产权村卫生室用房购置项目，全面提升村卫生室综合服务能力。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建设移动公有产权村卫生室用房数量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建设移动公有产权村卫生室用房数量完成情况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&gt;=29所</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廊政字【2018】40号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每所项目预算成本数</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平均每所项目预算成本数控制数</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≤29.51万元</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廊政字【2018】40号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村卫生室建设达标率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村卫生室建设达标情况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廊政字【2018】40号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项目完成及时率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考察本项目按计划完成情况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廊政字【2018】40号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保障村卫生室正常运转</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保障村卫生室正常运转情况</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 有效保障</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廊政字【2018】40号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101.冶金医院设备购置及维修改造</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通过冶金项目的开展，改善医院的整体环境，提高医院的诊疗水平。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改造工程量</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改造负压病房及隔离病房数量</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=8间</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通过验收的工程量占改造总量的比率</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工作完成的时效 </w:t>
            </w:r>
            <w:r>
              <w:rPr>
                <w:rFonts w:hint="default" w:ascii="Calibri" w:hAnsi="Calibri" w:eastAsia="宋体" w:cs="Calibri"/>
                <w:i w:val="0"/>
                <w:iCs w:val="0"/>
                <w:color w:val="000000"/>
                <w:kern w:val="0"/>
                <w:sz w:val="22"/>
                <w:szCs w:val="22"/>
                <w:u w:val="none"/>
                <w:lang w:val="en-US" w:eastAsia="zh-CN" w:bidi="ar"/>
              </w:rPr>
              <w:br w:type="textWrapping"/>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工作完成的时效 </w:t>
            </w:r>
            <w:r>
              <w:rPr>
                <w:rFonts w:hint="default" w:ascii="Calibri" w:hAnsi="Calibri" w:eastAsia="宋体" w:cs="Calibri"/>
                <w:i w:val="0"/>
                <w:iCs w:val="0"/>
                <w:color w:val="000000"/>
                <w:kern w:val="0"/>
                <w:sz w:val="22"/>
                <w:szCs w:val="22"/>
                <w:u w:val="none"/>
                <w:lang w:val="en-US" w:eastAsia="zh-CN" w:bidi="ar"/>
              </w:rPr>
              <w:br w:type="textWrapping"/>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改造成本控制金额</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改造一间负压病房控制金额</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≤30.5万元/间</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提高本市疫情防控能力</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通过项目的开展，提高本市应对疫情防控水平</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督查室【2020】1707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102.职业卫生技术服务机构建设</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通过申请建设职业卫生技术服务机构，减轻企业负担，保障劳动者的健康安全。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职业实验室改造完成情况</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改造实验室平米数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=356.4平米</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《关于申请建设职业技术服务机构所需资金的请示》（督查室【2180】）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项目验收通过率（%）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项目验收通过率（%）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《关于申请建设职业技术服务机构所需资金的请示》（督查室【2180】）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《关于申请建设职业技术服务机构所需资金的请示》（督查室【2180】）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改造平米控制金额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改造实验室每平米金额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≤2222元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《关于申请建设职业技术服务机构所需资金的请示》（督查室【2180】）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公共服务水平提升情况</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明显提高公共服务水平</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《关于申请建设职业技术服务机构所需资金的请示》（督查室【2180】）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103.中医医院变压器低压改造</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通过此项目开展，有助于三河市中医医院供配电能力提升，增强医院供电的可靠性，提升医院服务能力和服务水平。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购买配电箱数量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购买配电箱数量</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=50台</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工程量完成率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实际完成工程量占计划完成工程量的比率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通过验收的工程量占改造总量的比率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柴油发电机成本</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柴油发电机成本</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≤60万元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保障医院正常用电</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保障医院正常用电</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文字描述有力保障</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104.中医医院变压器增容费用</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通过此项目开展，有助于三河市中医医院供配电能力提升，增强医院供电的可靠性，提升医院服务能力和服务水平。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变压器数量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增容变压器数量</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=1台</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工程量完成率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实际完成工程量占计划完成工程量的比率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通过验收的工程量占改造总量的比率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0.4KV电容柜成本</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0.4KV电容柜成本</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≤6万元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保障医院正常用电</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保障医院正常用电</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文字描述保障</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关于中医医院变压器增容的资金请示 督查室【2019】1661号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使用人员满意度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考察使用者的满意程度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105.中医医院康复科设备、新租楼房配套设施、设备及ICU病房改造</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通过康复科建设项目、新租楼房增加配套设施项目的开展，提高中医医院的救治能力，能够让广大患者得到安全、及时、科学的治疗。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购置设备台（套）数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康复科购置设备的数量</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≥60台</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《关于中医医院康复科设备购置的资金请示 》督查室【2021】142号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项目完成的及时性</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项目何时完成</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《关于中医医院康复科设备购置的资金请示 》督查室【2021】142号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项目验收通过率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项目验收情况</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《关于中医医院康复科设备购置的资金请示 》督查室【2021】142号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购置康复科医疗设备直立床的成本</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一个直立床的单价金额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≤6万元/个</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《关于中医医院康复科设备购置的资金请示 》督查室【2021】142号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改善医院就医环境</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改善医院就医环境</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《关于中医医院康复科设备购置的资金请示 》督查室【2021】142号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106.中医院维修改造</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房屋装修改造后，改善了就医环境，就诊人次不断增加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工程装修面积</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实际工程装修总面积</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&gt;=2500平方米</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工程验收情况</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改造每平米控制金额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&lt;=1729元/平方米</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改善医院就医环境</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改善医院就医环境</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人大批复预算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107.中医院信息化建设</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医院HIS系统、EMR系统、PACS系统、LIS系统、智慧医联体平台软件、掌上医院等系统软件，并积极响应国家医改政策要求,适应时代和技术的步伐,全面推进信息化建设，促进院内管理，优化服务流程，规范诊疗行为，提高医疗质量、避免人为差错，改善和优化患者就医体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软件数量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考察软件安装情况</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=40个</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三河市人民政府关于印发《三河市中医医院综合改革工作实施方案》的通知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设备验收通过率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考察设备购置质量验收情况</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三河市人民政府关于印发《三河市中医医院综合改革工作实施方案》的通知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三河市人民政府关于印发《三河市中医医院综合改革工作实施方案》的通知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财买硬件成本</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财买硬件成本</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≤460万元/批</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三河市人民政府关于印发《三河市中医医院综合改革工作实施方案》的通知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保障医院工作正常运行</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保障医院HIS系统正常运行</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文字描述充分保障</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三河市人民政府关于印发《三河市中医医院综合改革工作实施方案》的通知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108.公共卫生服务补助资金（冀财社【2019】109号）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服务人口数量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基本公共卫生服务人口数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≤97万人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冀财社【2019】109号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冀财社【2019】109号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冀财社【2019】109号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基本公共卫生服务人均补助金额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=79元/人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冀财社【2019】109号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居民健康水平提高</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居民健康水平较上一年度有所提高</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冀财社【2019】109号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109.公共卫生服务补助资金（冀财社【2020】18号）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服务人口数量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基本公共卫生服务人口数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≤97万人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基本公共卫生服务人均补助金额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&gt;=79元/人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城乡居民公共卫生差距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反映城镇人口与乡村人口获得公共卫生服务效果之间的差异</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文字描述不断缩小</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关于下达2020年省级公共卫生服务补助资金（第二批）的通知冀财社【2020】18号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110.提前下达2022年基本公共卫生服务补助资金（冀财社【2021】172号）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服务人口数量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基本公共卫生服务人口数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≤97万人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基本公共卫生服务人均补助金额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=79元/人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居民健康水平提高</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居民健康水平较上一年度有所提高</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111.提前下达2022年省级公共卫生服务补助资金（冀财社【2021】190号）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通过项目的开展实现人人享有基本公共卫生等战略，保障均等化水平提高的实现。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服务人口数量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基本公共卫生服务人口数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≤97万人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各项任务完成及时率（%）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基本公共卫生服务人均补助金额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&gt;=79元/人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城乡居民公共卫生差距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反映城镇人口与乡村人口获得公共卫生服务效果之间的差异</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文字描述不断缩小</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关于下达2020年省级公共卫生服务补助资金（第二批）的通知冀财社【2020】18号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112.提前下达2022年省级计划生育服务补助资金（冀财社【2021】189号）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通过实施农村部分计划生育家庭奖励扶助制度，解决农村独生子女和双女户家庭的养老问题，提高家庭发展能力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按照政策依据审核所有符合扶助人员的档案，对符合农村部分计划生育家庭奖励扶助的人员每人每年发放960元</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≤9000人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河北省人口和计划生育委员会文件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《河北省人口和计划生育委员会关于扩大奖励扶助制度覆盖范围和提高独生子女死亡伤残家庭救助标准的通知》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冀人口发【2012】3号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对符合计划生育家庭独生子女伤残、死亡父母补助发放人数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按照政策依据审核所有符合扶助人员的档案，对符合计划生育家庭独生子女伤残父母每人每月发放750元 ；计划生育家庭独生子女死亡父母每人每月发放900元</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≤428人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帮扶贫困女孩人数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各镇上报的所有符合关爱女孩的申报条健予以发放助学金</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廊坊市卫生健康委员会办公室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《廊坊市卫生健康委员会办公室关于开展2021年“关爱女孩志愿行动”的通知》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办理一次独生子女父母退（离）休奖励人数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符合政策均审核予以办理，办理一次独生子女父母退（离）休3000元一次性奖励</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≤550人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独生子女父母退（离）休3000元一次性奖励发放落实率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实际享受独生子女父母退（离）休3000元一次性奖励人数占应享受人员的比率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各项补助资金发放及时率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及时率=按照时间要求及时发放金额/应及时发放资金总额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＝960元/人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河北省人口和计划生育委员会文件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《河北省人口和计划生育委员会关于扩大奖励扶助制度覆盖范围和提高独生子女死亡伤残家庭救助标准的通知》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冀人口发【2012】3号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计划生育家庭独生子女伤残父母</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计划生育家庭独生子女伤残父母</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＝750元/人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计划生育家庭独生子女死亡父母</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计划生育家庭独生子女死亡父母</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＝900元/人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一次独生子女父母退（离）休3000元一次性奖励</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一次独生子女父母退（离）休3000元一次性奖励</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＝3000元/人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解决农村独生子和双女家庭的养老问题</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通过项目的开展，保障和改善民生，促进社会和谐稳定。</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文字描述有效促进</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反映计划生育家庭进行满意度调查中，满意和较满意的人数占全部调查人数的比率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113.提前下达2022年中央财政医疗救助补助资金（疾病应急救助资金部分）冀财社【2021】157号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通过项目的开展，强化队伍建设增强服务能力，通过与救助部门协调使无力支付能力的患者有病可医。资助救助人员30人。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救助人数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开展救助人数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业务工作完成率（%）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业务工作完成率（%）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完成及时性</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救助资金发放及时率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平均救助一人控制金额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≤1.6万元/人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救助无能力看病人员</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让无力支付的人员实现有病可依,促进社会和谐</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文字描述逐步提高</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救助对象的满意度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救助对象的满意度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114.提前下达2022年中央基本药物制度补助资金（冀财社【2021】170号）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通过项目的实施，保证所有政府办基层医疗卫生机构实施国家基本药物制度，推进综合改革顺利进行。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补助卫生院家数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实际补助卫生院家数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=11家</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平均补助卫生院每家控制金额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≤19.2万元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健全和完善药品和高值医用耗材集中采购制度，缓解百姓“看病难、看病贵”问题。</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健全和完善药品和高值医用耗材集中采购制度，缓解百姓“看病难、看病贵”问题。</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文字描述明显缓解</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补助对象满意度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补助对象满意度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115.提前下达2022年中央计划生育转移支付资金（冀财社【2021】174号）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915"/>
        <w:gridCol w:w="4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按照政策依据审核所有符合扶助人员的档案，对符合农村部分计划生育家庭奖励扶助的人员每人每年发放960元</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≤9000人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河北省人口和计划生育委员会文件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《河北省人口和计划生育委员会关于扩大奖励扶助制度覆盖范围和提高独生子女死亡伤残家庭救助标准的通知》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冀人口发【2012】3号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对符合计划生育家庭独生子女伤残、死亡父母补助发放人数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按照政策依据审核所有符合扶助人员的档案，对符合计划生育家庭独生子女伤残父母每人每月发放750元 ；计划生育家庭独生子女死亡父母每人每月发放900元</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≤428人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帮扶贫困女孩人数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各镇上报的所有符合关爱女孩的申报条健予以发放助学金</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廊坊市卫生健康委员会办公室</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《廊坊市卫生健康委员会办公室关于开展2021年“关爱女孩志愿行动”的通知》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办理一次独生子女父母退（离）休奖励人数</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符合政策均审核予以办理，办理一次独生子女父母退（离）休3000元一次性奖励</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≤550人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独生子女父母退（离）休3000元一次性奖励发放落实率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实际享受独生子女父母退（离）休3000元一次性奖励人数占应享受人员的比率</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各项补助资金发放及时率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及时率=按照时间要求及时发放金额/应及时发放资金总额</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农村部分计划生育家庭奖励扶助</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＝960元/人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河北省人口和计划生育委员会文件</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《河北省人口和计划生育委员会关于扩大奖励扶助制度覆盖范围和提高独生子女死亡伤残家庭救助标准的通知》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冀人口发【2012】3号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计划生育家庭独生子女伤残父母</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计划生育家庭独生子女伤残父母</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＝750元/人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计划生育家庭独生子女死亡父母</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计划生育家庭独生子女死亡父母</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＝900元/人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廊坊市人民政府办公室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关于提高计划生育家庭特别扶助标准的通知</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廊政办【2017】63号</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财政部 国家卫生健康委员会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关于调整计划生育家庭特别扶助制度扶助标准的通知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一次独生子女父母退（离）休3000元一次性奖励</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一次独生子女父母退（离）休3000元一次性奖励</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＝3000元/人</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三河市计划生育领导小组关于落实独生子女父母退（离）休人员一次性奖励的通知                               三计领〔2021〕3号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解决农村独生子和双女家庭的养老问题</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通过项目的开展，保障和改善民生，促进社会和谐稳定。</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文字描述有效促进</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河北省人口和计划生育条例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计划生育家庭满意度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反映计划生育家庭进行满意度调查中，满意和较满意的人数占全部调查人数的比率</w:t>
            </w:r>
          </w:p>
        </w:tc>
        <w:tc>
          <w:tcPr>
            <w:tcW w:w="91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448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116.提前下达2022年中央医疗服务与保障能力提升补助资金（医疗卫生机构能力建设）冀财社【2021】181号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通过项目的开展，提高医疗服务水平，满足各类患者医疗服务需求，保证医院正常运转。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受补助机构数量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受补助机构数量</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=1家</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补助一家成本控制金额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≤200万元/家</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通过项目的实施，提升妇幼能力建设</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通过项目的实施，提升妇幼能力建设</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文字描述有效提升</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117.提前下达2022年中央医疗服务与保障能力提升补助资金（中医药事业传承与发展部分预算资金）冀财社【2021】158号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通过项目的开展，开展中医药适宜技术推广，培训中医药适宜技术推广人员。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中医药骨干人才数量</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培训中医药骨干人员的数量</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培训计划完成率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培训计划完成率情况</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补助人均控制金额</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≤3.5万元/人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中医药人才技术水平</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明显提升中医药人才技术水平</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参加培训学员满意度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参加培训学员满意度</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118.提前下达2022年重大传染病防控经费（冀财社【2021】169号）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1635"/>
        <w:gridCol w:w="1920"/>
        <w:gridCol w:w="2250"/>
        <w:gridCol w:w="3330"/>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5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通过项目的实施，加强预防艾滋病、梅毒和乙肝母婴传播工作。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孕产妇艾梅乙检查人数</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孕产妇艾梅乙检测人数</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≤11000人</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jc w:val="center"/>
            </w:pPr>
          </w:p>
        </w:tc>
        <w:tc>
          <w:tcPr>
            <w:tcW w:w="16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孕产妇艾梅乙检出率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孕产妇艾梅乙检出人数占孕产妇艾梅乙检查人数的比率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jc w:val="center"/>
            </w:pPr>
          </w:p>
        </w:tc>
        <w:tc>
          <w:tcPr>
            <w:tcW w:w="16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完成及时率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vMerge w:val="continue"/>
            <w:shd w:val="clear" w:color="auto" w:fill="auto"/>
            <w:vAlign w:val="center"/>
          </w:tcPr>
          <w:p>
            <w:pPr>
              <w:jc w:val="center"/>
            </w:pPr>
          </w:p>
        </w:tc>
        <w:tc>
          <w:tcPr>
            <w:tcW w:w="16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成本控制额</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预防艾滋病、梅毒和乙肝母婴传播工作人均成本</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≤91元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可以为感染孕产妇提供综合防治服务，最大限度地减少艾梅乙母婴传播造成的儿童感染，改善妇女、儿童的生活质量及健康水平</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艾滋病、梅毒和乙肝感染孕产妇及所生儿童接受诊疗的人数占艾滋病、梅毒和乙肝感染孕产妇及所生新生儿数的比率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根据三河市卫生健康局关于印发《三河市执行中央2020年预防艾滋病、梅毒和乙肝母婴传播项目实施方案》的通知（三卫健通[2020]487号）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3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2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艾梅乙检测满意度</w:t>
            </w:r>
          </w:p>
        </w:tc>
        <w:tc>
          <w:tcPr>
            <w:tcW w:w="225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艾梅乙检测满意人数占艾梅乙检测人数的比率</w:t>
            </w:r>
          </w:p>
        </w:tc>
        <w:tc>
          <w:tcPr>
            <w:tcW w:w="333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119.下达2022年医疗服务与保障能力提升（公立医院综合改革）补助资金 冀财社【2021】171号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通过降低西药价格和提高医疗服务技术水平，切实减轻患者就医负担，增强公立医院公益属性。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药品补助种类</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全院取消药品加成的药品种类数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=2种</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工作完成及时率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项目经费何时完成</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月平均综合改革财政补助</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月平均综合改革财政补助控制数</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≤28.5万元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西药加成率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西药加成率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文字描述有效改善</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三医保【2020】18号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接受治疗的患者满意度</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接受治疗的病患调查满意人数占调查总人数的比率</w:t>
            </w: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电话回访</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120.提前下达2021年省级公共卫生服务补助资金冀财社【2020】203号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免费向城乡居民提供基本公共卫生服务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适龄儿童国家免疫规划疫苗接种率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适龄儿童国家免疫规划疫苗接种率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孕产妇系统管理率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孕产妇系统管理率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地方病监测完成率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地方病监测完成率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高血压患者规范管理率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高血压患者规范管理率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肺结核患者管理率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肺结核患者管理率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开展疾控业务专业指导评价</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开展疾控业务专业指导评价</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城乡居民公共卫生差距</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城乡居民公共卫生差距</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文字描述不断缩小</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121.提前下达2021年中央基本公共卫生服务补助资金（冀财社【2020】182号）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免费向城乡居民提供基本公共卫生服务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适龄儿童国家免疫规划疫苗接种率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适龄儿童国家免疫规划疫苗接种率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孕产妇系统管理率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孕产妇系统管理率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地方病监测完成率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地方病监测完成率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高血压患者规范管理率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高血压患者规范管理率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肺结核患者管理率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肺结核患者管理率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开展疾控业务专业指导评价</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开展疾控业务专业指导评价</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城乡居民公共卫生差距</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城乡居民公共卫生差距</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文字描述不断缩小</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冀财社【2020】182号</w:t>
            </w:r>
          </w:p>
        </w:tc>
      </w:tr>
    </w:tbl>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122.提前下达2021年重大传染病防控经费冀财社【2020】176号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主要用于实施扩大国家免疫规划、艾滋病防治、结核病防治、精神卫生与慢性非传染性疾病防治等相关工作。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艾滋病免费抗病毒治疗</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艾滋病免费抗病毒治疗</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发现并治疗管理肺结核患者数</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发现并治疗管理肺结核患者数</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脑卒中筛查干预完成率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脑卒中筛查干预完成率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艾滋病哨点检测完成率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艾滋病哨点检测完成率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死因监测规范报告率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死因监测规范报告率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＞80 %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蜂窝封闭完好率</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蜂窝封闭完好率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＞85 %</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居民健康水平提高</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居民健康水平提高</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文字描述明显提高</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123.下达2021年省级卫生健康人才队伍建设经费（冀财社【2021】101号）</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通过项目的开展，提高卫生健康人才队伍业务能力。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接受补助单位个数</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接受补助医院数量</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=2家</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补助发放效率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补助发放及时率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补助发放及时率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补助控制金额</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补助一家金额</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=0.5万元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提高医生业务水平</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通过项目的实施，明显提升医生业务能力</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文字描述明显提升</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widowControl w:val="0"/>
        <w:numPr>
          <w:ilvl w:val="0"/>
          <w:numId w:val="0"/>
        </w:numPr>
        <w:jc w:val="left"/>
        <w:outlineLvl w:val="1"/>
        <w:rPr>
          <w:rFonts w:hint="eastAsia" w:ascii="仿宋" w:hAnsi="仿宋" w:eastAsia="仿宋" w:cs="仿宋"/>
          <w:sz w:val="28"/>
          <w:lang w:val="en-US" w:eastAsia="zh-CN"/>
        </w:rPr>
      </w:pPr>
    </w:p>
    <w:p>
      <w:pPr>
        <w:widowControl w:val="0"/>
        <w:numPr>
          <w:ilvl w:val="0"/>
          <w:numId w:val="0"/>
        </w:numPr>
        <w:jc w:val="left"/>
        <w:outlineLvl w:val="1"/>
        <w:rPr>
          <w:rFonts w:ascii="Times New Roman" w:hAnsi="Times New Roman" w:eastAsia="黑体" w:cs="Times New Roman"/>
          <w:sz w:val="32"/>
          <w:szCs w:val="32"/>
        </w:rPr>
      </w:pPr>
      <w:r>
        <w:rPr>
          <w:rFonts w:hint="eastAsia" w:ascii="仿宋" w:hAnsi="仿宋" w:eastAsia="仿宋" w:cs="仿宋"/>
          <w:sz w:val="28"/>
          <w:lang w:val="en-US" w:eastAsia="zh-CN"/>
        </w:rPr>
        <w:t>124.下达省级移动核酸检测车采购补助资金</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1875"/>
        <w:gridCol w:w="2355"/>
        <w:gridCol w:w="2490"/>
        <w:gridCol w:w="1875"/>
        <w:gridCol w:w="3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6"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通过项目的实施，提升基层医疗卫生机构传染病防控能力。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采购数量</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采购核酸检测车数量</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=1辆</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质量合格率(%)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质量合格率(%)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采购时效完成率</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采购时效完成率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vMerge w:val="continue"/>
            <w:shd w:val="clear" w:color="auto" w:fill="auto"/>
            <w:vAlign w:val="center"/>
          </w:tcPr>
          <w:p>
            <w:pPr>
              <w:jc w:val="center"/>
            </w:pPr>
          </w:p>
        </w:tc>
        <w:tc>
          <w:tcPr>
            <w:tcW w:w="187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2355"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采购成本控制</w:t>
            </w:r>
          </w:p>
        </w:tc>
        <w:tc>
          <w:tcPr>
            <w:tcW w:w="2490"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采购一辆核酸检测车金额</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=226万元</w:t>
            </w:r>
          </w:p>
        </w:tc>
        <w:tc>
          <w:tcPr>
            <w:tcW w:w="3521" w:type="dxa"/>
            <w:shd w:val="clear" w:color="auto" w:fill="auto"/>
            <w:vAlign w:val="center"/>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提升防控能力</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通过项目的实施，有效提升基层医疗卫生机构传染病防控能力。</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文字描述有效提升</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23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w:t>
            </w:r>
          </w:p>
        </w:tc>
        <w:tc>
          <w:tcPr>
            <w:tcW w:w="249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7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≥95 %</w:t>
            </w:r>
          </w:p>
        </w:tc>
        <w:tc>
          <w:tcPr>
            <w:tcW w:w="352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1397.50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卫生健康局</w:t>
      </w:r>
      <w:r>
        <w:t xml:space="preserve">                                                                                                           单位：万元</w:t>
      </w:r>
    </w:p>
    <w:tbl>
      <w:tblPr>
        <w:tblStyle w:val="10"/>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1129"/>
        <w:gridCol w:w="969"/>
        <w:gridCol w:w="1134"/>
        <w:gridCol w:w="709"/>
        <w:gridCol w:w="850"/>
        <w:gridCol w:w="913"/>
        <w:gridCol w:w="1100"/>
        <w:gridCol w:w="1150"/>
        <w:gridCol w:w="937"/>
        <w:gridCol w:w="788"/>
        <w:gridCol w:w="1037"/>
        <w:gridCol w:w="709"/>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26" w:type="dxa"/>
            <w:gridSpan w:val="2"/>
            <w:vAlign w:val="center"/>
          </w:tcPr>
          <w:p>
            <w:pPr>
              <w:pStyle w:val="14"/>
            </w:pPr>
            <w:r>
              <w:t>政府采购项目来源</w:t>
            </w:r>
          </w:p>
        </w:tc>
        <w:tc>
          <w:tcPr>
            <w:tcW w:w="969"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913" w:type="dxa"/>
            <w:vMerge w:val="restart"/>
            <w:vAlign w:val="center"/>
          </w:tcPr>
          <w:p>
            <w:pPr>
              <w:pStyle w:val="14"/>
            </w:pPr>
            <w:r>
              <w:t>单价</w:t>
            </w:r>
          </w:p>
        </w:tc>
        <w:tc>
          <w:tcPr>
            <w:tcW w:w="7649" w:type="dxa"/>
            <w:gridSpan w:val="8"/>
            <w:vAlign w:val="center"/>
          </w:tcPr>
          <w:p>
            <w:pPr>
              <w:pStyle w:val="14"/>
            </w:pPr>
            <w:r>
              <w:t>政府采购金额（当年</w:t>
            </w:r>
            <w:r>
              <w:rPr>
                <w:rFonts w:hint="eastAsia"/>
                <w:lang w:eastAsia="zh-CN"/>
              </w:rPr>
              <w:t>单位</w:t>
            </w:r>
            <w:r>
              <w:t>预算安排资金）</w:t>
            </w:r>
          </w:p>
        </w:tc>
        <w:tc>
          <w:tcPr>
            <w:tcW w:w="964" w:type="dxa"/>
            <w:vMerge w:val="restart"/>
            <w:vAlign w:val="center"/>
          </w:tcPr>
          <w:p>
            <w:pPr>
              <w:pStyle w:val="14"/>
            </w:pPr>
            <w:r>
              <w:t>2022年预留中小微企业份额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2" w:hRule="atLeast"/>
          <w:tblHeader/>
          <w:jc w:val="center"/>
        </w:trPr>
        <w:tc>
          <w:tcPr>
            <w:tcW w:w="1097" w:type="dxa"/>
            <w:vAlign w:val="center"/>
          </w:tcPr>
          <w:p>
            <w:pPr>
              <w:pStyle w:val="14"/>
            </w:pPr>
            <w:r>
              <w:t>项目名称</w:t>
            </w:r>
          </w:p>
        </w:tc>
        <w:tc>
          <w:tcPr>
            <w:tcW w:w="1129" w:type="dxa"/>
            <w:vAlign w:val="center"/>
          </w:tcPr>
          <w:p>
            <w:pPr>
              <w:pStyle w:val="14"/>
            </w:pPr>
            <w:r>
              <w:t>预算    资金</w:t>
            </w:r>
          </w:p>
        </w:tc>
        <w:tc>
          <w:tcPr>
            <w:tcW w:w="969" w:type="dxa"/>
            <w:vMerge w:val="continue"/>
          </w:tcPr>
          <w:p/>
        </w:tc>
        <w:tc>
          <w:tcPr>
            <w:tcW w:w="1134" w:type="dxa"/>
            <w:vMerge w:val="continue"/>
          </w:tcPr>
          <w:p/>
        </w:tc>
        <w:tc>
          <w:tcPr>
            <w:tcW w:w="709" w:type="dxa"/>
            <w:vMerge w:val="continue"/>
          </w:tcPr>
          <w:p/>
        </w:tc>
        <w:tc>
          <w:tcPr>
            <w:tcW w:w="850" w:type="dxa"/>
            <w:vMerge w:val="continue"/>
          </w:tcPr>
          <w:p/>
        </w:tc>
        <w:tc>
          <w:tcPr>
            <w:tcW w:w="913" w:type="dxa"/>
            <w:vMerge w:val="continue"/>
          </w:tcPr>
          <w:p/>
        </w:tc>
        <w:tc>
          <w:tcPr>
            <w:tcW w:w="1100" w:type="dxa"/>
            <w:vAlign w:val="center"/>
          </w:tcPr>
          <w:p>
            <w:pPr>
              <w:pStyle w:val="14"/>
            </w:pPr>
            <w:r>
              <w:t>合计</w:t>
            </w:r>
          </w:p>
        </w:tc>
        <w:tc>
          <w:tcPr>
            <w:tcW w:w="1150" w:type="dxa"/>
            <w:vAlign w:val="center"/>
          </w:tcPr>
          <w:p>
            <w:pPr>
              <w:pStyle w:val="14"/>
            </w:pPr>
            <w:r>
              <w:t>一般公共预算拨款</w:t>
            </w:r>
          </w:p>
        </w:tc>
        <w:tc>
          <w:tcPr>
            <w:tcW w:w="937" w:type="dxa"/>
            <w:vAlign w:val="center"/>
          </w:tcPr>
          <w:p>
            <w:pPr>
              <w:pStyle w:val="14"/>
            </w:pPr>
            <w:r>
              <w:t>基金预算拨款</w:t>
            </w:r>
          </w:p>
        </w:tc>
        <w:tc>
          <w:tcPr>
            <w:tcW w:w="788" w:type="dxa"/>
            <w:vAlign w:val="center"/>
          </w:tcPr>
          <w:p>
            <w:pPr>
              <w:pStyle w:val="14"/>
            </w:pPr>
            <w:r>
              <w:t>国有资本经营预算拨款</w:t>
            </w:r>
          </w:p>
        </w:tc>
        <w:tc>
          <w:tcPr>
            <w:tcW w:w="1037" w:type="dxa"/>
            <w:vAlign w:val="center"/>
          </w:tcPr>
          <w:p>
            <w:pPr>
              <w:pStyle w:val="14"/>
            </w:pPr>
            <w:r>
              <w:t>财政专户核拨</w:t>
            </w:r>
          </w:p>
        </w:tc>
        <w:tc>
          <w:tcPr>
            <w:tcW w:w="709"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t>合  计</w:t>
            </w:r>
          </w:p>
        </w:tc>
        <w:tc>
          <w:tcPr>
            <w:tcW w:w="1129" w:type="dxa"/>
            <w:vAlign w:val="center"/>
          </w:tcPr>
          <w:p>
            <w:pPr>
              <w:pStyle w:val="19"/>
            </w:pPr>
            <w:r>
              <w:rPr>
                <w:rFonts w:hint="eastAsia"/>
              </w:rPr>
              <w:t>1397.50</w:t>
            </w:r>
          </w:p>
        </w:tc>
        <w:tc>
          <w:tcPr>
            <w:tcW w:w="969"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913" w:type="dxa"/>
            <w:vAlign w:val="center"/>
          </w:tcPr>
          <w:p>
            <w:pPr>
              <w:pStyle w:val="19"/>
            </w:pPr>
          </w:p>
        </w:tc>
        <w:tc>
          <w:tcPr>
            <w:tcW w:w="1100" w:type="dxa"/>
            <w:vAlign w:val="center"/>
          </w:tcPr>
          <w:p>
            <w:pPr>
              <w:pStyle w:val="19"/>
            </w:pPr>
            <w:r>
              <w:rPr>
                <w:rFonts w:hint="eastAsia"/>
              </w:rPr>
              <w:t>1397.50</w:t>
            </w:r>
          </w:p>
        </w:tc>
        <w:tc>
          <w:tcPr>
            <w:tcW w:w="1150" w:type="dxa"/>
            <w:vAlign w:val="center"/>
          </w:tcPr>
          <w:p>
            <w:pPr>
              <w:pStyle w:val="19"/>
            </w:pPr>
            <w:r>
              <w:rPr>
                <w:rFonts w:hint="eastAsia"/>
              </w:rPr>
              <w:t>1121.00</w:t>
            </w:r>
          </w:p>
        </w:tc>
        <w:tc>
          <w:tcPr>
            <w:tcW w:w="937" w:type="dxa"/>
            <w:vAlign w:val="center"/>
          </w:tcPr>
          <w:p>
            <w:pPr>
              <w:pStyle w:val="19"/>
            </w:pPr>
            <w:r>
              <w:rPr>
                <w:rFonts w:hint="eastAsia"/>
              </w:rPr>
              <w:t>276.50</w:t>
            </w:r>
          </w:p>
        </w:tc>
        <w:tc>
          <w:tcPr>
            <w:tcW w:w="788" w:type="dxa"/>
            <w:vAlign w:val="center"/>
          </w:tcPr>
          <w:p>
            <w:pPr>
              <w:pStyle w:val="19"/>
            </w:pPr>
          </w:p>
        </w:tc>
        <w:tc>
          <w:tcPr>
            <w:tcW w:w="1037" w:type="dxa"/>
            <w:vAlign w:val="center"/>
          </w:tcPr>
          <w:p>
            <w:pPr>
              <w:pStyle w:val="19"/>
            </w:pPr>
          </w:p>
        </w:tc>
        <w:tc>
          <w:tcPr>
            <w:tcW w:w="709"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jc w:val="center"/>
            </w:pPr>
            <w:r>
              <w:rPr>
                <w:rFonts w:hint="eastAsia"/>
                <w:lang w:val="en-US" w:eastAsia="zh-CN"/>
              </w:rPr>
              <w:t>422.50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rPr>
                <w:rFonts w:hint="eastAsia" w:ascii="方正书宋_GBK" w:hAnsi="方正书宋_GBK" w:eastAsia="方正书宋_GBK" w:cs="方正书宋_GBK"/>
                <w:b w:val="0"/>
                <w:kern w:val="0"/>
                <w:sz w:val="21"/>
                <w:szCs w:val="24"/>
                <w:lang w:val="en-US" w:eastAsia="uk-UA" w:bidi="ar-SA"/>
              </w:rPr>
              <w:t>新冠肺炎疫情防控经费</w:t>
            </w:r>
          </w:p>
        </w:tc>
        <w:tc>
          <w:tcPr>
            <w:tcW w:w="1129" w:type="dxa"/>
            <w:vAlign w:val="center"/>
          </w:tcPr>
          <w:p>
            <w:pPr>
              <w:pStyle w:val="19"/>
            </w:pPr>
            <w:r>
              <w:rPr>
                <w:rFonts w:hint="eastAsia" w:ascii="方正书宋_GBK" w:hAnsi="方正书宋_GBK" w:eastAsia="方正书宋_GBK" w:cs="方正书宋_GBK"/>
                <w:b w:val="0"/>
                <w:kern w:val="0"/>
                <w:sz w:val="21"/>
                <w:szCs w:val="24"/>
                <w:lang w:val="en-US" w:eastAsia="uk-UA" w:bidi="ar-SA"/>
              </w:rPr>
              <w:t>60.0</w:t>
            </w:r>
            <w:r>
              <w:rPr>
                <w:rFonts w:hint="eastAsia" w:ascii="方正书宋_GBK" w:hAnsi="方正书宋_GBK" w:eastAsia="方正书宋_GBK" w:cs="方正书宋_GBK"/>
                <w:b w:val="0"/>
                <w:kern w:val="0"/>
                <w:sz w:val="21"/>
                <w:szCs w:val="24"/>
                <w:lang w:val="en-US" w:eastAsia="zh-CN" w:bidi="ar-SA"/>
              </w:rPr>
              <w:t>0</w:t>
            </w:r>
          </w:p>
        </w:tc>
        <w:tc>
          <w:tcPr>
            <w:tcW w:w="969" w:type="dxa"/>
            <w:vAlign w:val="center"/>
          </w:tcPr>
          <w:p>
            <w:pPr>
              <w:pStyle w:val="20"/>
            </w:pPr>
            <w:r>
              <w:rPr>
                <w:rFonts w:hint="eastAsia" w:ascii="方正书宋_GBK" w:hAnsi="方正书宋_GBK" w:eastAsia="方正书宋_GBK" w:cs="方正书宋_GBK"/>
                <w:b w:val="0"/>
                <w:kern w:val="0"/>
                <w:sz w:val="21"/>
                <w:szCs w:val="24"/>
                <w:lang w:val="en-US" w:eastAsia="uk-UA" w:bidi="ar-SA"/>
              </w:rPr>
              <w:t>房屋附属设施施工</w:t>
            </w:r>
          </w:p>
        </w:tc>
        <w:tc>
          <w:tcPr>
            <w:tcW w:w="1134" w:type="dxa"/>
            <w:vAlign w:val="center"/>
          </w:tcPr>
          <w:p>
            <w:pPr>
              <w:pStyle w:val="20"/>
            </w:pPr>
            <w:r>
              <w:rPr>
                <w:rFonts w:hint="eastAsia" w:ascii="方正书宋_GBK" w:hAnsi="方正书宋_GBK" w:eastAsia="方正书宋_GBK" w:cs="方正书宋_GBK"/>
                <w:b w:val="0"/>
                <w:kern w:val="0"/>
                <w:sz w:val="21"/>
                <w:szCs w:val="24"/>
                <w:lang w:val="en-US" w:eastAsia="uk-UA" w:bidi="ar-SA"/>
              </w:rPr>
              <w:t>B0115</w:t>
            </w:r>
          </w:p>
        </w:tc>
        <w:tc>
          <w:tcPr>
            <w:tcW w:w="709" w:type="dxa"/>
            <w:vAlign w:val="center"/>
          </w:tcPr>
          <w:p>
            <w:pPr>
              <w:pStyle w:val="18"/>
            </w:pPr>
            <w:r>
              <w:rPr>
                <w:rFonts w:hint="eastAsia" w:ascii="方正书宋_GBK" w:hAnsi="方正书宋_GBK" w:eastAsia="方正书宋_GBK" w:cs="方正书宋_GBK"/>
                <w:b w:val="0"/>
                <w:kern w:val="0"/>
                <w:sz w:val="21"/>
                <w:szCs w:val="24"/>
                <w:lang w:val="en-US" w:eastAsia="uk-UA" w:bidi="ar-SA"/>
              </w:rPr>
              <w:t>项</w:t>
            </w:r>
          </w:p>
        </w:tc>
        <w:tc>
          <w:tcPr>
            <w:tcW w:w="850" w:type="dxa"/>
            <w:vAlign w:val="center"/>
          </w:tcPr>
          <w:p>
            <w:pPr>
              <w:pStyle w:val="19"/>
            </w:pPr>
            <w:r>
              <w:rPr>
                <w:rFonts w:hint="eastAsia" w:ascii="方正书宋_GBK" w:hAnsi="方正书宋_GBK" w:eastAsia="方正书宋_GBK" w:cs="方正书宋_GBK"/>
                <w:b w:val="0"/>
                <w:kern w:val="0"/>
                <w:sz w:val="21"/>
                <w:szCs w:val="24"/>
                <w:lang w:val="en-US" w:eastAsia="zh-CN" w:bidi="ar-SA"/>
              </w:rPr>
              <w:t>1</w:t>
            </w:r>
          </w:p>
        </w:tc>
        <w:tc>
          <w:tcPr>
            <w:tcW w:w="913" w:type="dxa"/>
            <w:vAlign w:val="center"/>
          </w:tcPr>
          <w:p>
            <w:pPr>
              <w:pStyle w:val="19"/>
            </w:pPr>
            <w:r>
              <w:rPr>
                <w:rFonts w:hint="eastAsia" w:ascii="方正书宋_GBK" w:hAnsi="方正书宋_GBK" w:eastAsia="方正书宋_GBK" w:cs="方正书宋_GBK"/>
                <w:b w:val="0"/>
                <w:kern w:val="0"/>
                <w:sz w:val="21"/>
                <w:szCs w:val="24"/>
                <w:lang w:val="en-US" w:eastAsia="zh-CN" w:bidi="ar-SA"/>
              </w:rPr>
              <w:t>60.00</w:t>
            </w:r>
          </w:p>
        </w:tc>
        <w:tc>
          <w:tcPr>
            <w:tcW w:w="1100" w:type="dxa"/>
            <w:vAlign w:val="center"/>
          </w:tcPr>
          <w:p>
            <w:pPr>
              <w:pStyle w:val="19"/>
            </w:pPr>
            <w:r>
              <w:rPr>
                <w:rFonts w:hint="eastAsia" w:ascii="方正书宋_GBK" w:hAnsi="方正书宋_GBK" w:eastAsia="方正书宋_GBK" w:cs="方正书宋_GBK"/>
                <w:b w:val="0"/>
                <w:kern w:val="0"/>
                <w:sz w:val="21"/>
                <w:szCs w:val="24"/>
                <w:lang w:val="en-US" w:eastAsia="zh-CN" w:bidi="ar-SA"/>
              </w:rPr>
              <w:t>60.00</w:t>
            </w:r>
          </w:p>
        </w:tc>
        <w:tc>
          <w:tcPr>
            <w:tcW w:w="1150" w:type="dxa"/>
            <w:vAlign w:val="center"/>
          </w:tcPr>
          <w:p>
            <w:pPr>
              <w:pStyle w:val="19"/>
            </w:pPr>
            <w:r>
              <w:rPr>
                <w:rFonts w:hint="eastAsia" w:ascii="方正书宋_GBK" w:hAnsi="方正书宋_GBK" w:eastAsia="方正书宋_GBK" w:cs="方正书宋_GBK"/>
                <w:b w:val="0"/>
                <w:kern w:val="0"/>
                <w:sz w:val="21"/>
                <w:szCs w:val="24"/>
                <w:lang w:val="en-US" w:eastAsia="zh-CN" w:bidi="ar-SA"/>
              </w:rPr>
              <w:t>60.00</w:t>
            </w:r>
          </w:p>
        </w:tc>
        <w:tc>
          <w:tcPr>
            <w:tcW w:w="937" w:type="dxa"/>
            <w:vAlign w:val="center"/>
          </w:tcPr>
          <w:p>
            <w:pPr>
              <w:pStyle w:val="19"/>
            </w:pPr>
          </w:p>
        </w:tc>
        <w:tc>
          <w:tcPr>
            <w:tcW w:w="788" w:type="dxa"/>
            <w:vAlign w:val="center"/>
          </w:tcPr>
          <w:p>
            <w:pPr>
              <w:pStyle w:val="19"/>
            </w:pPr>
          </w:p>
        </w:tc>
        <w:tc>
          <w:tcPr>
            <w:tcW w:w="1037" w:type="dxa"/>
            <w:vAlign w:val="center"/>
          </w:tcPr>
          <w:p>
            <w:pPr>
              <w:pStyle w:val="19"/>
            </w:pPr>
          </w:p>
        </w:tc>
        <w:tc>
          <w:tcPr>
            <w:tcW w:w="709"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ascii="方正书宋_GBK" w:hAnsi="方正书宋_GBK" w:eastAsia="方正书宋_GBK" w:cs="方正书宋_GBK"/>
                <w:b w:val="0"/>
                <w:kern w:val="0"/>
                <w:sz w:val="21"/>
                <w:szCs w:val="24"/>
                <w:lang w:val="en-US" w:eastAsia="zh-CN" w:bidi="ar-SA"/>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妇幼保健院购置医疗设备</w:t>
            </w:r>
          </w:p>
        </w:tc>
        <w:tc>
          <w:tcPr>
            <w:tcW w:w="1129" w:type="dxa"/>
            <w:vAlign w:val="center"/>
          </w:tcPr>
          <w:p>
            <w:pPr>
              <w:pStyle w:val="15"/>
            </w:pPr>
            <w:r>
              <w:rPr>
                <w:rFonts w:hint="eastAsia"/>
              </w:rPr>
              <w:t>546.00</w:t>
            </w:r>
          </w:p>
        </w:tc>
        <w:tc>
          <w:tcPr>
            <w:tcW w:w="969" w:type="dxa"/>
            <w:vAlign w:val="center"/>
          </w:tcPr>
          <w:p>
            <w:pPr>
              <w:pStyle w:val="16"/>
            </w:pPr>
            <w:r>
              <w:rPr>
                <w:rFonts w:hint="eastAsia"/>
              </w:rPr>
              <w:t>医用超声波仪器及设备</w:t>
            </w:r>
          </w:p>
        </w:tc>
        <w:tc>
          <w:tcPr>
            <w:tcW w:w="1134" w:type="dxa"/>
            <w:vAlign w:val="center"/>
          </w:tcPr>
          <w:p>
            <w:pPr>
              <w:pStyle w:val="16"/>
            </w:pPr>
            <w:r>
              <w:rPr>
                <w:rFonts w:hint="eastAsia"/>
              </w:rPr>
              <w:t>A032005</w:t>
            </w:r>
          </w:p>
        </w:tc>
        <w:tc>
          <w:tcPr>
            <w:tcW w:w="709" w:type="dxa"/>
            <w:vAlign w:val="center"/>
          </w:tcPr>
          <w:p>
            <w:pPr>
              <w:pStyle w:val="17"/>
            </w:pPr>
            <w:r>
              <w:rPr>
                <w:rFonts w:hint="eastAsia"/>
              </w:rPr>
              <w:t>台</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546.00</w:t>
            </w:r>
          </w:p>
        </w:tc>
        <w:tc>
          <w:tcPr>
            <w:tcW w:w="1100" w:type="dxa"/>
            <w:vAlign w:val="center"/>
          </w:tcPr>
          <w:p>
            <w:pPr>
              <w:pStyle w:val="15"/>
            </w:pPr>
            <w:r>
              <w:rPr>
                <w:rFonts w:hint="eastAsia"/>
              </w:rPr>
              <w:t>546.00</w:t>
            </w:r>
          </w:p>
        </w:tc>
        <w:tc>
          <w:tcPr>
            <w:tcW w:w="1150" w:type="dxa"/>
            <w:vAlign w:val="center"/>
          </w:tcPr>
          <w:p>
            <w:pPr>
              <w:pStyle w:val="15"/>
            </w:pPr>
            <w:r>
              <w:rPr>
                <w:rFonts w:hint="eastAsia"/>
              </w:rPr>
              <w:t>546.00</w:t>
            </w:r>
          </w:p>
        </w:tc>
        <w:tc>
          <w:tcPr>
            <w:tcW w:w="937" w:type="dxa"/>
            <w:vAlign w:val="center"/>
          </w:tcPr>
          <w:p>
            <w:pPr>
              <w:pStyle w:val="15"/>
            </w:pP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儿童医院采购方舱CT设备</w:t>
            </w:r>
          </w:p>
        </w:tc>
        <w:tc>
          <w:tcPr>
            <w:tcW w:w="1129" w:type="dxa"/>
            <w:vAlign w:val="center"/>
          </w:tcPr>
          <w:p>
            <w:pPr>
              <w:pStyle w:val="15"/>
            </w:pPr>
            <w:r>
              <w:rPr>
                <w:rFonts w:hint="eastAsia"/>
              </w:rPr>
              <w:t>180.00</w:t>
            </w:r>
          </w:p>
        </w:tc>
        <w:tc>
          <w:tcPr>
            <w:tcW w:w="969" w:type="dxa"/>
            <w:vAlign w:val="center"/>
          </w:tcPr>
          <w:p>
            <w:pPr>
              <w:pStyle w:val="16"/>
            </w:pPr>
            <w:r>
              <w:rPr>
                <w:rFonts w:hint="eastAsia"/>
              </w:rPr>
              <w:t>医用磁共振设备</w:t>
            </w:r>
          </w:p>
        </w:tc>
        <w:tc>
          <w:tcPr>
            <w:tcW w:w="1134" w:type="dxa"/>
            <w:vAlign w:val="center"/>
          </w:tcPr>
          <w:p>
            <w:pPr>
              <w:pStyle w:val="16"/>
            </w:pPr>
            <w:r>
              <w:rPr>
                <w:rFonts w:hint="eastAsia"/>
              </w:rPr>
              <w:t>A032010</w:t>
            </w:r>
          </w:p>
        </w:tc>
        <w:tc>
          <w:tcPr>
            <w:tcW w:w="709" w:type="dxa"/>
            <w:vAlign w:val="center"/>
          </w:tcPr>
          <w:p>
            <w:pPr>
              <w:pStyle w:val="17"/>
            </w:pPr>
            <w:r>
              <w:rPr>
                <w:rFonts w:hint="eastAsia"/>
              </w:rPr>
              <w:t>台</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180.00</w:t>
            </w:r>
          </w:p>
        </w:tc>
        <w:tc>
          <w:tcPr>
            <w:tcW w:w="1100" w:type="dxa"/>
            <w:vAlign w:val="center"/>
          </w:tcPr>
          <w:p>
            <w:pPr>
              <w:pStyle w:val="15"/>
            </w:pPr>
            <w:r>
              <w:rPr>
                <w:rFonts w:hint="eastAsia"/>
              </w:rPr>
              <w:t>180.00</w:t>
            </w:r>
          </w:p>
        </w:tc>
        <w:tc>
          <w:tcPr>
            <w:tcW w:w="1150" w:type="dxa"/>
            <w:vAlign w:val="center"/>
          </w:tcPr>
          <w:p>
            <w:pPr>
              <w:pStyle w:val="15"/>
            </w:pPr>
            <w:r>
              <w:rPr>
                <w:rFonts w:hint="eastAsia"/>
              </w:rPr>
              <w:t>180.00</w:t>
            </w:r>
          </w:p>
        </w:tc>
        <w:tc>
          <w:tcPr>
            <w:tcW w:w="937" w:type="dxa"/>
            <w:vAlign w:val="center"/>
          </w:tcPr>
          <w:p>
            <w:pPr>
              <w:pStyle w:val="15"/>
            </w:pP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三河中医医院设备购置</w:t>
            </w:r>
          </w:p>
        </w:tc>
        <w:tc>
          <w:tcPr>
            <w:tcW w:w="1129" w:type="dxa"/>
            <w:vAlign w:val="center"/>
          </w:tcPr>
          <w:p>
            <w:pPr>
              <w:pStyle w:val="15"/>
            </w:pPr>
            <w:r>
              <w:rPr>
                <w:rFonts w:hint="eastAsia"/>
              </w:rPr>
              <w:t>114.00</w:t>
            </w:r>
          </w:p>
        </w:tc>
        <w:tc>
          <w:tcPr>
            <w:tcW w:w="969" w:type="dxa"/>
            <w:vAlign w:val="center"/>
          </w:tcPr>
          <w:p>
            <w:pPr>
              <w:pStyle w:val="16"/>
            </w:pPr>
            <w:r>
              <w:rPr>
                <w:rFonts w:hint="eastAsia"/>
              </w:rPr>
              <w:t>其他医疗设备</w:t>
            </w:r>
          </w:p>
        </w:tc>
        <w:tc>
          <w:tcPr>
            <w:tcW w:w="1134" w:type="dxa"/>
            <w:vAlign w:val="center"/>
          </w:tcPr>
          <w:p>
            <w:pPr>
              <w:pStyle w:val="16"/>
            </w:pPr>
            <w:r>
              <w:rPr>
                <w:rFonts w:hint="eastAsia"/>
              </w:rPr>
              <w:t>A032099</w:t>
            </w:r>
          </w:p>
        </w:tc>
        <w:tc>
          <w:tcPr>
            <w:tcW w:w="709" w:type="dxa"/>
            <w:vAlign w:val="center"/>
          </w:tcPr>
          <w:p>
            <w:pPr>
              <w:pStyle w:val="17"/>
            </w:pPr>
            <w:r>
              <w:rPr>
                <w:rFonts w:hint="eastAsia"/>
              </w:rPr>
              <w:t>批</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114.00</w:t>
            </w:r>
          </w:p>
        </w:tc>
        <w:tc>
          <w:tcPr>
            <w:tcW w:w="1100" w:type="dxa"/>
            <w:vAlign w:val="center"/>
          </w:tcPr>
          <w:p>
            <w:pPr>
              <w:pStyle w:val="15"/>
            </w:pPr>
            <w:r>
              <w:rPr>
                <w:rFonts w:hint="eastAsia"/>
              </w:rPr>
              <w:t>114.00</w:t>
            </w:r>
          </w:p>
        </w:tc>
        <w:tc>
          <w:tcPr>
            <w:tcW w:w="1150" w:type="dxa"/>
            <w:vAlign w:val="center"/>
          </w:tcPr>
          <w:p>
            <w:pPr>
              <w:pStyle w:val="15"/>
            </w:pPr>
            <w:r>
              <w:rPr>
                <w:rFonts w:hint="eastAsia"/>
              </w:rPr>
              <w:t>114.00</w:t>
            </w:r>
          </w:p>
        </w:tc>
        <w:tc>
          <w:tcPr>
            <w:tcW w:w="937" w:type="dxa"/>
            <w:vAlign w:val="center"/>
          </w:tcPr>
          <w:p>
            <w:pPr>
              <w:pStyle w:val="15"/>
            </w:pP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三河市医院疫情防控救治能力和传染病防治能力提升</w:t>
            </w:r>
          </w:p>
        </w:tc>
        <w:tc>
          <w:tcPr>
            <w:tcW w:w="1129" w:type="dxa"/>
            <w:vAlign w:val="center"/>
          </w:tcPr>
          <w:p>
            <w:pPr>
              <w:pStyle w:val="15"/>
            </w:pPr>
            <w:r>
              <w:rPr>
                <w:rFonts w:hint="eastAsia"/>
              </w:rPr>
              <w:t>135.00</w:t>
            </w:r>
          </w:p>
        </w:tc>
        <w:tc>
          <w:tcPr>
            <w:tcW w:w="969" w:type="dxa"/>
            <w:vAlign w:val="center"/>
          </w:tcPr>
          <w:p>
            <w:pPr>
              <w:pStyle w:val="16"/>
            </w:pPr>
            <w:r>
              <w:rPr>
                <w:rFonts w:hint="eastAsia"/>
              </w:rPr>
              <w:t>医用X线设备</w:t>
            </w:r>
          </w:p>
        </w:tc>
        <w:tc>
          <w:tcPr>
            <w:tcW w:w="1134" w:type="dxa"/>
            <w:vAlign w:val="center"/>
          </w:tcPr>
          <w:p>
            <w:pPr>
              <w:pStyle w:val="16"/>
            </w:pPr>
            <w:r>
              <w:rPr>
                <w:rFonts w:hint="eastAsia"/>
              </w:rPr>
              <w:t>A032011</w:t>
            </w:r>
          </w:p>
        </w:tc>
        <w:tc>
          <w:tcPr>
            <w:tcW w:w="709" w:type="dxa"/>
            <w:vAlign w:val="center"/>
          </w:tcPr>
          <w:p>
            <w:pPr>
              <w:pStyle w:val="17"/>
            </w:pPr>
            <w:r>
              <w:rPr>
                <w:rFonts w:hint="eastAsia"/>
              </w:rPr>
              <w:t>台</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135.00</w:t>
            </w:r>
          </w:p>
        </w:tc>
        <w:tc>
          <w:tcPr>
            <w:tcW w:w="1100" w:type="dxa"/>
            <w:vAlign w:val="center"/>
          </w:tcPr>
          <w:p>
            <w:pPr>
              <w:pStyle w:val="15"/>
            </w:pPr>
            <w:r>
              <w:rPr>
                <w:rFonts w:hint="eastAsia"/>
              </w:rPr>
              <w:t>135.00</w:t>
            </w:r>
          </w:p>
        </w:tc>
        <w:tc>
          <w:tcPr>
            <w:tcW w:w="1150" w:type="dxa"/>
            <w:vAlign w:val="center"/>
          </w:tcPr>
          <w:p>
            <w:pPr>
              <w:pStyle w:val="15"/>
            </w:pPr>
            <w:r>
              <w:rPr>
                <w:rFonts w:hint="eastAsia"/>
              </w:rPr>
              <w:t>135.00</w:t>
            </w:r>
          </w:p>
        </w:tc>
        <w:tc>
          <w:tcPr>
            <w:tcW w:w="937" w:type="dxa"/>
            <w:vAlign w:val="center"/>
          </w:tcPr>
          <w:p>
            <w:pPr>
              <w:pStyle w:val="15"/>
            </w:pP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病媒生物防治工作经费</w:t>
            </w:r>
          </w:p>
        </w:tc>
        <w:tc>
          <w:tcPr>
            <w:tcW w:w="1129" w:type="dxa"/>
            <w:vAlign w:val="center"/>
          </w:tcPr>
          <w:p>
            <w:pPr>
              <w:pStyle w:val="15"/>
            </w:pPr>
            <w:r>
              <w:rPr>
                <w:rFonts w:hint="eastAsia"/>
              </w:rPr>
              <w:t>86.00</w:t>
            </w:r>
          </w:p>
        </w:tc>
        <w:tc>
          <w:tcPr>
            <w:tcW w:w="969" w:type="dxa"/>
            <w:vAlign w:val="center"/>
          </w:tcPr>
          <w:p>
            <w:pPr>
              <w:pStyle w:val="16"/>
            </w:pPr>
            <w:r>
              <w:rPr>
                <w:rFonts w:hint="eastAsia"/>
              </w:rPr>
              <w:t>其他服务</w:t>
            </w:r>
          </w:p>
        </w:tc>
        <w:tc>
          <w:tcPr>
            <w:tcW w:w="1134" w:type="dxa"/>
            <w:vAlign w:val="center"/>
          </w:tcPr>
          <w:p>
            <w:pPr>
              <w:pStyle w:val="16"/>
            </w:pPr>
            <w:r>
              <w:rPr>
                <w:rFonts w:hint="eastAsia"/>
              </w:rPr>
              <w:t>C99</w:t>
            </w:r>
          </w:p>
        </w:tc>
        <w:tc>
          <w:tcPr>
            <w:tcW w:w="709" w:type="dxa"/>
            <w:vAlign w:val="center"/>
          </w:tcPr>
          <w:p>
            <w:pPr>
              <w:pStyle w:val="17"/>
            </w:pPr>
            <w:r>
              <w:rPr>
                <w:rFonts w:hint="eastAsia"/>
              </w:rPr>
              <w:t>项</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86.00</w:t>
            </w:r>
          </w:p>
        </w:tc>
        <w:tc>
          <w:tcPr>
            <w:tcW w:w="1100" w:type="dxa"/>
            <w:vAlign w:val="center"/>
          </w:tcPr>
          <w:p>
            <w:pPr>
              <w:pStyle w:val="15"/>
            </w:pPr>
            <w:r>
              <w:rPr>
                <w:rFonts w:hint="eastAsia"/>
              </w:rPr>
              <w:t>86.00</w:t>
            </w:r>
          </w:p>
        </w:tc>
        <w:tc>
          <w:tcPr>
            <w:tcW w:w="1150" w:type="dxa"/>
            <w:vAlign w:val="center"/>
          </w:tcPr>
          <w:p>
            <w:pPr>
              <w:pStyle w:val="15"/>
            </w:pPr>
            <w:r>
              <w:rPr>
                <w:rFonts w:hint="eastAsia"/>
              </w:rPr>
              <w:t>86.00</w:t>
            </w:r>
          </w:p>
        </w:tc>
        <w:tc>
          <w:tcPr>
            <w:tcW w:w="937" w:type="dxa"/>
            <w:vAlign w:val="center"/>
          </w:tcPr>
          <w:p>
            <w:pPr>
              <w:pStyle w:val="15"/>
            </w:pP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rPr>
                <w:rFonts w:hint="eastAsia"/>
                <w:lang w:val="en-US" w:eastAsia="zh-CN"/>
              </w:rP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皇庄中心卫生院标准化手术室建设、安装污水处理系统、变压器增容及设备</w:t>
            </w:r>
          </w:p>
        </w:tc>
        <w:tc>
          <w:tcPr>
            <w:tcW w:w="1129" w:type="dxa"/>
            <w:vAlign w:val="center"/>
          </w:tcPr>
          <w:p>
            <w:pPr>
              <w:pStyle w:val="15"/>
            </w:pPr>
            <w:r>
              <w:rPr>
                <w:rFonts w:hint="eastAsia"/>
              </w:rPr>
              <w:t>153.00</w:t>
            </w:r>
          </w:p>
        </w:tc>
        <w:tc>
          <w:tcPr>
            <w:tcW w:w="969" w:type="dxa"/>
            <w:vAlign w:val="center"/>
          </w:tcPr>
          <w:p>
            <w:pPr>
              <w:pStyle w:val="16"/>
            </w:pPr>
            <w:r>
              <w:rPr>
                <w:rFonts w:hint="eastAsia"/>
              </w:rPr>
              <w:t>其他专业施工</w:t>
            </w:r>
          </w:p>
        </w:tc>
        <w:tc>
          <w:tcPr>
            <w:tcW w:w="1134" w:type="dxa"/>
            <w:vAlign w:val="center"/>
          </w:tcPr>
          <w:p>
            <w:pPr>
              <w:pStyle w:val="16"/>
            </w:pPr>
            <w:r>
              <w:rPr>
                <w:rFonts w:hint="eastAsia"/>
              </w:rPr>
              <w:t>B0599</w:t>
            </w:r>
          </w:p>
        </w:tc>
        <w:tc>
          <w:tcPr>
            <w:tcW w:w="709" w:type="dxa"/>
            <w:vAlign w:val="center"/>
          </w:tcPr>
          <w:p>
            <w:pPr>
              <w:pStyle w:val="17"/>
            </w:pPr>
            <w:r>
              <w:rPr>
                <w:rFonts w:hint="eastAsia"/>
              </w:rPr>
              <w:t>项</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153.00</w:t>
            </w:r>
          </w:p>
        </w:tc>
        <w:tc>
          <w:tcPr>
            <w:tcW w:w="1100" w:type="dxa"/>
            <w:vAlign w:val="center"/>
          </w:tcPr>
          <w:p>
            <w:pPr>
              <w:pStyle w:val="15"/>
            </w:pPr>
            <w:r>
              <w:rPr>
                <w:rFonts w:hint="eastAsia"/>
              </w:rPr>
              <w:t>153.00</w:t>
            </w:r>
          </w:p>
        </w:tc>
        <w:tc>
          <w:tcPr>
            <w:tcW w:w="1150" w:type="dxa"/>
            <w:vAlign w:val="center"/>
          </w:tcPr>
          <w:p>
            <w:pPr>
              <w:pStyle w:val="15"/>
            </w:pPr>
          </w:p>
        </w:tc>
        <w:tc>
          <w:tcPr>
            <w:tcW w:w="937" w:type="dxa"/>
            <w:vAlign w:val="center"/>
          </w:tcPr>
          <w:p>
            <w:pPr>
              <w:pStyle w:val="15"/>
            </w:pPr>
            <w:r>
              <w:rPr>
                <w:rFonts w:hint="eastAsia"/>
                <w:lang w:val="en-US" w:eastAsia="zh-CN"/>
              </w:rPr>
              <w:t>153.00</w:t>
            </w: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rPr>
                <w:rFonts w:hint="eastAsia"/>
                <w:lang w:val="en-US" w:eastAsia="zh-CN"/>
              </w:rP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rPr>
              <w:t>皇庄中心卫生院标准化手术室建设、安装污水处理系统、变压器增容及设备</w:t>
            </w:r>
          </w:p>
        </w:tc>
        <w:tc>
          <w:tcPr>
            <w:tcW w:w="1129" w:type="dxa"/>
            <w:vAlign w:val="center"/>
          </w:tcPr>
          <w:p>
            <w:pPr>
              <w:pStyle w:val="15"/>
            </w:pPr>
            <w:r>
              <w:rPr>
                <w:rFonts w:hint="eastAsia"/>
              </w:rPr>
              <w:t>123.50</w:t>
            </w:r>
          </w:p>
        </w:tc>
        <w:tc>
          <w:tcPr>
            <w:tcW w:w="969" w:type="dxa"/>
            <w:vAlign w:val="center"/>
          </w:tcPr>
          <w:p>
            <w:pPr>
              <w:pStyle w:val="16"/>
            </w:pPr>
            <w:r>
              <w:rPr>
                <w:rFonts w:hint="eastAsia"/>
              </w:rPr>
              <w:t>其他医疗设备</w:t>
            </w:r>
          </w:p>
        </w:tc>
        <w:tc>
          <w:tcPr>
            <w:tcW w:w="1134" w:type="dxa"/>
            <w:vAlign w:val="center"/>
          </w:tcPr>
          <w:p>
            <w:pPr>
              <w:pStyle w:val="16"/>
            </w:pPr>
            <w:r>
              <w:rPr>
                <w:rFonts w:hint="eastAsia"/>
              </w:rPr>
              <w:t>A032099</w:t>
            </w:r>
          </w:p>
        </w:tc>
        <w:tc>
          <w:tcPr>
            <w:tcW w:w="709" w:type="dxa"/>
            <w:vAlign w:val="center"/>
          </w:tcPr>
          <w:p>
            <w:pPr>
              <w:pStyle w:val="17"/>
            </w:pPr>
            <w:r>
              <w:rPr>
                <w:rFonts w:hint="eastAsia"/>
              </w:rPr>
              <w:t>批</w:t>
            </w:r>
          </w:p>
        </w:tc>
        <w:tc>
          <w:tcPr>
            <w:tcW w:w="850" w:type="dxa"/>
            <w:vAlign w:val="center"/>
          </w:tcPr>
          <w:p>
            <w:pPr>
              <w:pStyle w:val="15"/>
            </w:pPr>
            <w:r>
              <w:rPr>
                <w:rFonts w:hint="eastAsia"/>
                <w:lang w:val="en-US" w:eastAsia="zh-CN"/>
              </w:rPr>
              <w:t>1</w:t>
            </w:r>
          </w:p>
        </w:tc>
        <w:tc>
          <w:tcPr>
            <w:tcW w:w="913" w:type="dxa"/>
            <w:vAlign w:val="center"/>
          </w:tcPr>
          <w:p>
            <w:pPr>
              <w:pStyle w:val="15"/>
            </w:pPr>
            <w:r>
              <w:rPr>
                <w:rFonts w:hint="eastAsia"/>
              </w:rPr>
              <w:t>123.50</w:t>
            </w:r>
          </w:p>
        </w:tc>
        <w:tc>
          <w:tcPr>
            <w:tcW w:w="1100" w:type="dxa"/>
            <w:vAlign w:val="center"/>
          </w:tcPr>
          <w:p>
            <w:pPr>
              <w:pStyle w:val="15"/>
            </w:pPr>
            <w:r>
              <w:rPr>
                <w:rFonts w:hint="eastAsia"/>
              </w:rPr>
              <w:t>123.50</w:t>
            </w:r>
          </w:p>
        </w:tc>
        <w:tc>
          <w:tcPr>
            <w:tcW w:w="1150" w:type="dxa"/>
            <w:vAlign w:val="center"/>
          </w:tcPr>
          <w:p>
            <w:pPr>
              <w:pStyle w:val="15"/>
            </w:pPr>
          </w:p>
        </w:tc>
        <w:tc>
          <w:tcPr>
            <w:tcW w:w="937" w:type="dxa"/>
            <w:vAlign w:val="center"/>
          </w:tcPr>
          <w:p>
            <w:pPr>
              <w:pStyle w:val="15"/>
            </w:pPr>
            <w:r>
              <w:rPr>
                <w:rFonts w:hint="eastAsia"/>
                <w:lang w:val="en-US" w:eastAsia="zh-CN"/>
              </w:rPr>
              <w:t>123.50</w:t>
            </w:r>
          </w:p>
        </w:tc>
        <w:tc>
          <w:tcPr>
            <w:tcW w:w="788" w:type="dxa"/>
            <w:vAlign w:val="center"/>
          </w:tcPr>
          <w:p>
            <w:pPr>
              <w:pStyle w:val="15"/>
            </w:pPr>
          </w:p>
        </w:tc>
        <w:tc>
          <w:tcPr>
            <w:tcW w:w="1037" w:type="dxa"/>
            <w:vAlign w:val="center"/>
          </w:tcPr>
          <w:p>
            <w:pPr>
              <w:pStyle w:val="15"/>
            </w:pPr>
          </w:p>
        </w:tc>
        <w:tc>
          <w:tcPr>
            <w:tcW w:w="709"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rPr>
                <w:rFonts w:hint="eastAsia"/>
                <w:lang w:val="en-US" w:eastAsia="zh-CN"/>
              </w:rPr>
              <w:t>123.50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卫生健康局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3296.21</w:t>
      </w:r>
      <w:bookmarkStart w:id="3" w:name="_GoBack"/>
      <w:bookmarkEnd w:id="3"/>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w:t>
            </w:r>
            <w:r>
              <w:rPr>
                <w:rFonts w:hint="eastAsia" w:ascii="Times New Roman" w:hAnsi="Times New Roman" w:eastAsia="仿宋_GB2312" w:cs="Times New Roman"/>
                <w:b/>
                <w:bCs/>
                <w:kern w:val="0"/>
                <w:sz w:val="32"/>
                <w:szCs w:val="32"/>
                <w:lang w:eastAsia="zh-CN"/>
              </w:rPr>
              <w:t>卫生健康局单位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卫生健康局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3296.21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8815.23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1371.16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5685.72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1048.72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1891.59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A2656"/>
    <w:multiLevelType w:val="singleLevel"/>
    <w:tmpl w:val="9C1A2656"/>
    <w:lvl w:ilvl="0" w:tentative="0">
      <w:start w:val="3"/>
      <w:numFmt w:val="chineseCounting"/>
      <w:suff w:val="nothing"/>
      <w:lvlText w:val="（%1）"/>
      <w:lvlJc w:val="left"/>
      <w:pPr>
        <w:ind w:left="200"/>
      </w:pPr>
      <w:rPr>
        <w:rFonts w:hint="eastAsia"/>
      </w:rPr>
    </w:lvl>
  </w:abstractNum>
  <w:abstractNum w:abstractNumId="1">
    <w:nsid w:val="BC6679CF"/>
    <w:multiLevelType w:val="singleLevel"/>
    <w:tmpl w:val="BC6679CF"/>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GFiYjZiNDFmZGM1NWNiZGIwNTgzMWQzMjMxNDE2ZTIifQ=="/>
  </w:docVars>
  <w:rsids>
    <w:rsidRoot w:val="00D347CC"/>
    <w:rsid w:val="000230E6"/>
    <w:rsid w:val="000E5891"/>
    <w:rsid w:val="0025632D"/>
    <w:rsid w:val="004A54AA"/>
    <w:rsid w:val="005A2FBD"/>
    <w:rsid w:val="00875CF4"/>
    <w:rsid w:val="00944233"/>
    <w:rsid w:val="00B40732"/>
    <w:rsid w:val="00B80935"/>
    <w:rsid w:val="00D347CC"/>
    <w:rsid w:val="0430248E"/>
    <w:rsid w:val="07AE74E0"/>
    <w:rsid w:val="09B96D4E"/>
    <w:rsid w:val="09DE1937"/>
    <w:rsid w:val="0D1335E0"/>
    <w:rsid w:val="0E3D177C"/>
    <w:rsid w:val="0E4159CB"/>
    <w:rsid w:val="169052DA"/>
    <w:rsid w:val="17911818"/>
    <w:rsid w:val="18362431"/>
    <w:rsid w:val="1C7C1DF8"/>
    <w:rsid w:val="27B6691A"/>
    <w:rsid w:val="27CD690F"/>
    <w:rsid w:val="304B69E5"/>
    <w:rsid w:val="33160555"/>
    <w:rsid w:val="360C23CA"/>
    <w:rsid w:val="4A35401A"/>
    <w:rsid w:val="4CCC3D4E"/>
    <w:rsid w:val="4E584C85"/>
    <w:rsid w:val="51755EA5"/>
    <w:rsid w:val="52312865"/>
    <w:rsid w:val="56983779"/>
    <w:rsid w:val="63E7462E"/>
    <w:rsid w:val="6A785FA7"/>
    <w:rsid w:val="6F881820"/>
    <w:rsid w:val="78533E39"/>
    <w:rsid w:val="7A9C29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30</TotalTime>
  <ScaleCrop>false</ScaleCrop>
  <LinksUpToDate>false</LinksUpToDate>
  <CharactersWithSpaces>3370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2022-03-01T07:19:00Z</cp:lastPrinted>
  <dcterms:modified xsi:type="dcterms:W3CDTF">2023-10-11T08:45:38Z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4E44EDF0EF9F46F78136DEDCDFA20100</vt:lpwstr>
  </property>
</Properties>
</file>